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7FCA66B7" w:rsidR="00C8410D" w:rsidRPr="008223DF" w:rsidRDefault="00C8410D" w:rsidP="008223DF">
      <w:pPr>
        <w:spacing w:line="480" w:lineRule="auto"/>
        <w:jc w:val="center"/>
        <w:rPr>
          <w:rFonts w:ascii="Times New Roman" w:hAnsi="Times New Roman"/>
          <w:b/>
          <w:bCs/>
          <w:color w:val="000000"/>
          <w:sz w:val="28"/>
          <w:szCs w:val="20"/>
          <w:u w:val="single"/>
          <w:lang w:val="en-US"/>
        </w:rPr>
      </w:pPr>
      <w:r w:rsidRPr="00877DA4">
        <w:rPr>
          <w:rFonts w:ascii="Times New Roman" w:hAnsi="Times New Roman"/>
          <w:b/>
          <w:bCs/>
          <w:color w:val="000000"/>
          <w:sz w:val="28"/>
          <w:szCs w:val="20"/>
          <w:u w:val="single"/>
        </w:rPr>
        <w:t>Case Brief</w:t>
      </w:r>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A946C7">
        <w:rPr>
          <w:rFonts w:ascii="Times New Roman" w:hAnsi="Times New Roman"/>
          <w:b/>
          <w:bCs/>
          <w:color w:val="000000"/>
          <w:sz w:val="28"/>
          <w:szCs w:val="20"/>
        </w:rPr>
        <w:t>ОК</w:t>
      </w:r>
      <w:r w:rsidR="004B2763">
        <w:rPr>
          <w:rFonts w:ascii="Times New Roman" w:hAnsi="Times New Roman"/>
          <w:b/>
          <w:bCs/>
          <w:color w:val="000000"/>
          <w:sz w:val="28"/>
          <w:szCs w:val="20"/>
        </w:rPr>
        <w:t>-</w:t>
      </w:r>
      <w:r w:rsidR="00A946C7">
        <w:rPr>
          <w:rFonts w:ascii="Times New Roman" w:hAnsi="Times New Roman"/>
          <w:b/>
          <w:bCs/>
          <w:color w:val="000000"/>
          <w:sz w:val="28"/>
          <w:szCs w:val="20"/>
        </w:rPr>
        <w:t>13-1410</w:t>
      </w:r>
      <w:r w:rsidR="00153502" w:rsidRPr="00153502">
        <w:rPr>
          <w:rFonts w:ascii="Times New Roman" w:hAnsi="Times New Roman"/>
          <w:b/>
          <w:bCs/>
          <w:color w:val="000000"/>
          <w:sz w:val="28"/>
          <w:szCs w:val="20"/>
        </w:rPr>
        <w:t>/</w:t>
      </w:r>
      <w:r w:rsidR="00A946C7">
        <w:rPr>
          <w:rFonts w:ascii="Times New Roman" w:hAnsi="Times New Roman"/>
          <w:b/>
          <w:bCs/>
          <w:color w:val="000000"/>
          <w:sz w:val="28"/>
          <w:szCs w:val="20"/>
        </w:rPr>
        <w:t>05</w:t>
      </w:r>
      <w:r w:rsidR="00153502" w:rsidRPr="00153502">
        <w:rPr>
          <w:rFonts w:ascii="Times New Roman" w:hAnsi="Times New Roman"/>
          <w:b/>
          <w:bCs/>
          <w:color w:val="000000"/>
          <w:sz w:val="28"/>
          <w:szCs w:val="20"/>
        </w:rPr>
        <w:t>.</w:t>
      </w:r>
      <w:r w:rsidR="00825FB2">
        <w:rPr>
          <w:rFonts w:ascii="Times New Roman" w:hAnsi="Times New Roman"/>
          <w:b/>
          <w:bCs/>
          <w:color w:val="000000"/>
          <w:sz w:val="28"/>
          <w:szCs w:val="20"/>
        </w:rPr>
        <w:t>0</w:t>
      </w:r>
      <w:r w:rsidR="00A946C7">
        <w:rPr>
          <w:rFonts w:ascii="Times New Roman" w:hAnsi="Times New Roman"/>
          <w:b/>
          <w:bCs/>
          <w:color w:val="000000"/>
          <w:sz w:val="28"/>
          <w:szCs w:val="20"/>
        </w:rPr>
        <w:t>8</w:t>
      </w:r>
      <w:r w:rsidR="00153502" w:rsidRPr="00153502">
        <w:rPr>
          <w:rFonts w:ascii="Times New Roman" w:hAnsi="Times New Roman"/>
          <w:b/>
          <w:bCs/>
          <w:color w:val="000000"/>
          <w:sz w:val="28"/>
          <w:szCs w:val="20"/>
        </w:rPr>
        <w:t>.202</w:t>
      </w:r>
      <w:r w:rsidR="00A946C7">
        <w:rPr>
          <w:rFonts w:ascii="Times New Roman" w:hAnsi="Times New Roman"/>
          <w:b/>
          <w:bCs/>
          <w:color w:val="000000"/>
          <w:sz w:val="28"/>
          <w:szCs w:val="20"/>
        </w:rPr>
        <w:t>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2F476499" w:rsidR="00EF069B" w:rsidRPr="00EF069B" w:rsidRDefault="00A946C7" w:rsidP="00EF069B">
            <w:pPr>
              <w:rPr>
                <w:bCs/>
                <w:sz w:val="28"/>
                <w:szCs w:val="28"/>
                <w:lang w:val="en-US"/>
              </w:rPr>
            </w:pPr>
            <w:r w:rsidRPr="00A946C7">
              <w:rPr>
                <w:bCs/>
                <w:sz w:val="28"/>
                <w:szCs w:val="28"/>
                <w:lang w:val="en-US"/>
              </w:rPr>
              <w:t>Exclusion, expulsion and detention on national security grounds</w:t>
            </w:r>
          </w:p>
        </w:tc>
      </w:tr>
      <w:tr w:rsidR="00A0390C" w14:paraId="4732B2F4" w14:textId="77777777" w:rsidTr="002A29C0">
        <w:tc>
          <w:tcPr>
            <w:tcW w:w="2547" w:type="dxa"/>
          </w:tcPr>
          <w:p w14:paraId="70CDC19A" w14:textId="4B0840D9" w:rsidR="00A0390C" w:rsidRPr="006E50ED" w:rsidRDefault="00A0390C" w:rsidP="00423ADD">
            <w:pPr>
              <w:spacing w:line="480" w:lineRule="auto"/>
              <w:jc w:val="right"/>
              <w:rPr>
                <w:b/>
                <w:bCs/>
                <w:color w:val="000000"/>
                <w:sz w:val="28"/>
                <w:szCs w:val="28"/>
                <w:u w:val="single"/>
                <w:lang w:val="en-US"/>
              </w:rPr>
            </w:pPr>
            <w:r w:rsidRPr="006E50ED">
              <w:rPr>
                <w:b/>
                <w:bCs/>
                <w:color w:val="000000"/>
                <w:sz w:val="28"/>
                <w:szCs w:val="28"/>
                <w:u w:val="single"/>
                <w:lang w:val="en-US"/>
              </w:rPr>
              <w:t xml:space="preserve">Case </w:t>
            </w:r>
            <w:r w:rsidRPr="006E50ED">
              <w:rPr>
                <w:b/>
                <w:bCs/>
                <w:color w:val="000000"/>
                <w:sz w:val="28"/>
                <w:szCs w:val="28"/>
                <w:u w:val="single"/>
              </w:rPr>
              <w:t>№</w:t>
            </w:r>
            <w:r>
              <w:rPr>
                <w:b/>
                <w:bCs/>
                <w:color w:val="000000"/>
                <w:sz w:val="28"/>
                <w:szCs w:val="28"/>
                <w:lang w:val="en-US"/>
              </w:rPr>
              <w:t>:</w:t>
            </w:r>
          </w:p>
        </w:tc>
        <w:tc>
          <w:tcPr>
            <w:tcW w:w="6803" w:type="dxa"/>
            <w:gridSpan w:val="3"/>
          </w:tcPr>
          <w:p w14:paraId="20891D38" w14:textId="013738A9" w:rsidR="00A0390C" w:rsidRPr="00A02662" w:rsidRDefault="00A946C7" w:rsidP="00EF069B">
            <w:pPr>
              <w:spacing w:line="480" w:lineRule="auto"/>
              <w:jc w:val="both"/>
              <w:rPr>
                <w:color w:val="000000"/>
                <w:sz w:val="28"/>
                <w:szCs w:val="28"/>
              </w:rPr>
            </w:pPr>
            <w:r>
              <w:rPr>
                <w:color w:val="000000"/>
                <w:sz w:val="28"/>
                <w:szCs w:val="28"/>
              </w:rPr>
              <w:t>11856</w:t>
            </w:r>
            <w:r w:rsidR="00AA3FC5" w:rsidRPr="00A02662">
              <w:rPr>
                <w:color w:val="000000"/>
                <w:sz w:val="28"/>
                <w:szCs w:val="28"/>
              </w:rPr>
              <w:t>/202</w:t>
            </w:r>
            <w:r>
              <w:rPr>
                <w:color w:val="000000"/>
                <w:sz w:val="28"/>
                <w:szCs w:val="28"/>
              </w:rPr>
              <w:t>4</w:t>
            </w:r>
          </w:p>
        </w:tc>
      </w:tr>
      <w:tr w:rsidR="00B01C90" w14:paraId="088C2D13" w14:textId="77777777" w:rsidTr="002A29C0">
        <w:tc>
          <w:tcPr>
            <w:tcW w:w="2547" w:type="dxa"/>
          </w:tcPr>
          <w:p w14:paraId="3AFDCC7D" w14:textId="605D8E6B" w:rsidR="00B01C90" w:rsidRPr="006E50ED" w:rsidRDefault="00B01C90" w:rsidP="00423AD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359AA3D7" w14:textId="1762ED95" w:rsidR="00B01C90" w:rsidRPr="00A02662" w:rsidRDefault="00153502" w:rsidP="003161FF">
            <w:pPr>
              <w:spacing w:line="480" w:lineRule="auto"/>
              <w:jc w:val="both"/>
              <w:rPr>
                <w:color w:val="000000"/>
                <w:sz w:val="28"/>
                <w:szCs w:val="28"/>
                <w:lang w:val="en-US"/>
              </w:rPr>
            </w:pPr>
            <w:r w:rsidRPr="00153502">
              <w:rPr>
                <w:color w:val="000000"/>
                <w:sz w:val="28"/>
                <w:szCs w:val="28"/>
                <w:lang w:val="en-US"/>
              </w:rPr>
              <w:t>Administrative Court Sofia City</w:t>
            </w:r>
            <w:r w:rsidR="005E4093" w:rsidRPr="00A02662">
              <w:rPr>
                <w:color w:val="000000"/>
                <w:sz w:val="28"/>
                <w:szCs w:val="28"/>
                <w:lang w:val="en-US"/>
              </w:rPr>
              <w:t xml:space="preserve">, </w:t>
            </w:r>
            <w:r w:rsidR="00A946C7">
              <w:rPr>
                <w:color w:val="000000"/>
                <w:sz w:val="28"/>
                <w:szCs w:val="28"/>
              </w:rPr>
              <w:t>35</w:t>
            </w:r>
            <w:r w:rsidR="005E4093" w:rsidRPr="00A02662">
              <w:rPr>
                <w:color w:val="000000"/>
                <w:sz w:val="28"/>
                <w:szCs w:val="28"/>
                <w:lang w:val="en-US"/>
              </w:rPr>
              <w:t xml:space="preserve"> panel</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336DD2DD" w:rsidR="00263A3B" w:rsidRPr="004B2763" w:rsidRDefault="00A946C7" w:rsidP="003161FF">
            <w:pPr>
              <w:spacing w:line="480" w:lineRule="auto"/>
              <w:jc w:val="both"/>
              <w:rPr>
                <w:color w:val="000000"/>
                <w:sz w:val="28"/>
                <w:szCs w:val="28"/>
                <w:lang w:val="en-US"/>
              </w:rPr>
            </w:pPr>
            <w:r>
              <w:rPr>
                <w:color w:val="000000"/>
                <w:sz w:val="28"/>
                <w:szCs w:val="28"/>
                <w:lang w:val="en-US"/>
              </w:rPr>
              <w:t>Abdulkarim Alsuleiman Abdulhanan</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2E86673E" w:rsidR="00720F7A" w:rsidRPr="004A6E9B" w:rsidRDefault="004B2763" w:rsidP="003161FF">
            <w:pPr>
              <w:spacing w:line="480" w:lineRule="auto"/>
              <w:jc w:val="both"/>
              <w:rPr>
                <w:color w:val="000000"/>
                <w:sz w:val="28"/>
                <w:szCs w:val="28"/>
              </w:rPr>
            </w:pPr>
            <w:r>
              <w:rPr>
                <w:color w:val="000000"/>
                <w:sz w:val="28"/>
                <w:szCs w:val="28"/>
                <w:lang w:val="en-US"/>
              </w:rPr>
              <w:t>700</w:t>
            </w:r>
            <w:r w:rsidR="00825FB2">
              <w:rPr>
                <w:color w:val="000000"/>
                <w:sz w:val="28"/>
                <w:szCs w:val="28"/>
                <w:lang w:val="en-US"/>
              </w:rPr>
              <w:t>3</w:t>
            </w:r>
            <w:r w:rsidR="00A946C7">
              <w:rPr>
                <w:color w:val="000000"/>
                <w:sz w:val="28"/>
                <w:szCs w:val="28"/>
                <w:lang w:val="en-US"/>
              </w:rPr>
              <w:t>451895</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4007A914" w:rsidR="00720F7A" w:rsidRPr="00A946C7" w:rsidRDefault="00A946C7" w:rsidP="003161FF">
            <w:pPr>
              <w:spacing w:line="480" w:lineRule="auto"/>
              <w:jc w:val="both"/>
              <w:rPr>
                <w:color w:val="000000"/>
                <w:sz w:val="28"/>
                <w:szCs w:val="28"/>
              </w:rPr>
            </w:pPr>
            <w:r w:rsidRPr="00A946C7">
              <w:rPr>
                <w:color w:val="000000"/>
                <w:sz w:val="28"/>
                <w:szCs w:val="28"/>
              </w:rPr>
              <w:t>Syria</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314C2376" w:rsidR="00720F7A" w:rsidRPr="00A02662" w:rsidRDefault="00A946C7" w:rsidP="003161FF">
            <w:pPr>
              <w:spacing w:line="480" w:lineRule="auto"/>
              <w:jc w:val="both"/>
              <w:rPr>
                <w:color w:val="000000"/>
                <w:sz w:val="28"/>
                <w:szCs w:val="28"/>
                <w:lang w:val="en-US"/>
              </w:rPr>
            </w:pPr>
            <w:r w:rsidRPr="00A946C7">
              <w:rPr>
                <w:color w:val="000000"/>
                <w:sz w:val="28"/>
                <w:szCs w:val="28"/>
                <w:lang w:val="en-US"/>
              </w:rPr>
              <w:t xml:space="preserve">Raqqa </w:t>
            </w:r>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2B5D082D" w:rsidR="00720F7A" w:rsidRPr="00A02662" w:rsidRDefault="00A946C7" w:rsidP="003161FF">
            <w:pPr>
              <w:spacing w:line="480" w:lineRule="auto"/>
              <w:jc w:val="both"/>
              <w:rPr>
                <w:color w:val="000000"/>
                <w:sz w:val="28"/>
                <w:szCs w:val="28"/>
                <w:lang w:val="en-US"/>
              </w:rPr>
            </w:pPr>
            <w:r w:rsidRPr="00A946C7">
              <w:rPr>
                <w:color w:val="000000"/>
                <w:sz w:val="28"/>
                <w:szCs w:val="28"/>
                <w:lang w:val="en-US"/>
              </w:rPr>
              <w:t>Raqqa</w:t>
            </w:r>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417F81B9" w:rsidR="0078548E" w:rsidRPr="00A946C7" w:rsidRDefault="00A946C7" w:rsidP="003161FF">
            <w:pPr>
              <w:spacing w:line="480" w:lineRule="auto"/>
              <w:jc w:val="both"/>
              <w:rPr>
                <w:color w:val="000000"/>
                <w:sz w:val="28"/>
                <w:szCs w:val="28"/>
                <w:lang w:val="en-US"/>
              </w:rPr>
            </w:pPr>
            <w:r>
              <w:rPr>
                <w:color w:val="000000"/>
                <w:sz w:val="28"/>
                <w:szCs w:val="28"/>
                <w:lang w:val="en-US"/>
              </w:rPr>
              <w:t>Arab</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00C9AED5" w:rsidR="0078548E" w:rsidRDefault="0078548E" w:rsidP="003161FF">
            <w:pPr>
              <w:spacing w:line="480" w:lineRule="auto"/>
              <w:jc w:val="both"/>
              <w:rPr>
                <w:color w:val="000000"/>
                <w:sz w:val="28"/>
                <w:szCs w:val="28"/>
                <w:lang w:val="en-US"/>
              </w:rPr>
            </w:pPr>
            <w:r>
              <w:rPr>
                <w:color w:val="000000"/>
                <w:sz w:val="28"/>
                <w:szCs w:val="28"/>
                <w:lang w:val="en-US"/>
              </w:rPr>
              <w:t>none</w:t>
            </w:r>
          </w:p>
        </w:tc>
      </w:tr>
      <w:tr w:rsidR="00922167" w14:paraId="7AD77769" w14:textId="77777777" w:rsidTr="00DD0D16">
        <w:trPr>
          <w:trHeight w:val="912"/>
        </w:trPr>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494FEEF5" w:rsidR="00922167" w:rsidRPr="00A02662" w:rsidRDefault="004B2763" w:rsidP="003161FF">
            <w:pPr>
              <w:spacing w:line="480" w:lineRule="auto"/>
              <w:jc w:val="both"/>
              <w:rPr>
                <w:color w:val="000000"/>
                <w:sz w:val="28"/>
                <w:szCs w:val="28"/>
                <w:lang w:val="en-US"/>
              </w:rPr>
            </w:pPr>
            <w:r w:rsidRPr="004B2763">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1A097495" w:rsidR="00922167" w:rsidRPr="004B2763" w:rsidRDefault="00922167" w:rsidP="003161FF">
            <w:pPr>
              <w:spacing w:line="480" w:lineRule="auto"/>
              <w:jc w:val="both"/>
              <w:rPr>
                <w:color w:val="000000"/>
                <w:sz w:val="28"/>
                <w:szCs w:val="28"/>
                <w:lang w:val="en-US"/>
              </w:rPr>
            </w:pP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2863EF1F" w:rsidR="003161FF" w:rsidRPr="004B2763" w:rsidRDefault="00A946C7" w:rsidP="003161FF">
            <w:pPr>
              <w:spacing w:line="480" w:lineRule="auto"/>
              <w:jc w:val="both"/>
              <w:rPr>
                <w:color w:val="000000"/>
                <w:sz w:val="28"/>
                <w:szCs w:val="28"/>
              </w:rPr>
            </w:pPr>
            <w:r>
              <w:rPr>
                <w:color w:val="000000"/>
                <w:sz w:val="28"/>
                <w:szCs w:val="28"/>
                <w:lang w:val="en-US"/>
              </w:rPr>
              <w:t>11043</w:t>
            </w:r>
            <w:r w:rsidR="004A6E9B" w:rsidRPr="004A6E9B">
              <w:rPr>
                <w:color w:val="000000"/>
                <w:sz w:val="28"/>
                <w:szCs w:val="28"/>
                <w:lang w:val="en-US"/>
              </w:rPr>
              <w:t>/</w:t>
            </w:r>
            <w:r>
              <w:rPr>
                <w:color w:val="000000"/>
                <w:sz w:val="28"/>
                <w:szCs w:val="28"/>
                <w:lang w:val="en-US"/>
              </w:rPr>
              <w:t>24</w:t>
            </w:r>
            <w:r w:rsidR="004A6E9B" w:rsidRPr="004A6E9B">
              <w:rPr>
                <w:color w:val="000000"/>
                <w:sz w:val="28"/>
                <w:szCs w:val="28"/>
                <w:lang w:val="en-US"/>
              </w:rPr>
              <w:t>.</w:t>
            </w:r>
            <w:r>
              <w:rPr>
                <w:color w:val="000000"/>
                <w:sz w:val="28"/>
                <w:szCs w:val="28"/>
                <w:lang w:val="en-US"/>
              </w:rPr>
              <w:t>10</w:t>
            </w:r>
            <w:r w:rsidR="004A6E9B" w:rsidRPr="004A6E9B">
              <w:rPr>
                <w:color w:val="000000"/>
                <w:sz w:val="28"/>
                <w:szCs w:val="28"/>
                <w:lang w:val="en-US"/>
              </w:rPr>
              <w:t>.202</w:t>
            </w:r>
            <w:r>
              <w:rPr>
                <w:color w:val="000000"/>
                <w:sz w:val="28"/>
                <w:szCs w:val="28"/>
                <w:lang w:val="en-US"/>
              </w:rPr>
              <w:t>4</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3349F2CE" w14:textId="6C6C88F0" w:rsidR="00C2119C" w:rsidRPr="00C2119C" w:rsidRDefault="00C2119C" w:rsidP="00C2119C">
            <w:pPr>
              <w:jc w:val="both"/>
              <w:rPr>
                <w:color w:val="000000"/>
                <w:sz w:val="28"/>
                <w:szCs w:val="28"/>
              </w:rPr>
            </w:pPr>
            <w:r w:rsidRPr="00C2119C">
              <w:rPr>
                <w:color w:val="000000"/>
                <w:sz w:val="28"/>
                <w:szCs w:val="28"/>
              </w:rPr>
              <w:t>The applicant left Syria in May 2023 and settled in Turkey, where he remained for one year. During his stay in Turkey, he underwent medical treatment for Hodgkin's lymphoma, receiving thirteen chemotherapy sessions, which led to an improvement in his condition. Nevertheless, he expressed a desire to seek better medical care in Germany.</w:t>
            </w:r>
            <w:r>
              <w:rPr>
                <w:color w:val="000000"/>
                <w:sz w:val="28"/>
                <w:szCs w:val="28"/>
              </w:rPr>
              <w:t xml:space="preserve"> </w:t>
            </w:r>
            <w:r w:rsidRPr="00C2119C">
              <w:rPr>
                <w:color w:val="000000"/>
                <w:sz w:val="28"/>
                <w:szCs w:val="28"/>
              </w:rPr>
              <w:t>A significant aspect of the applicant's asylum narrative is his statement that, at the age of 15, he was arbitrarily detained in the “Guiran” prison in the city of Al-Hasakah by Kurdish forces, who accused him of being a member of the group known as Daesh. He reports that he was imprisoned for five years, from 20 February 2018 to 20 February 2023, during which time he was subjected to severe physical and psychological abuse.</w:t>
            </w:r>
          </w:p>
          <w:p w14:paraId="36F48A53" w14:textId="77777777" w:rsidR="00C2119C" w:rsidRPr="00C2119C" w:rsidRDefault="00C2119C" w:rsidP="00C2119C">
            <w:pPr>
              <w:jc w:val="both"/>
              <w:rPr>
                <w:color w:val="000000"/>
                <w:sz w:val="28"/>
                <w:szCs w:val="28"/>
              </w:rPr>
            </w:pPr>
          </w:p>
          <w:p w14:paraId="0D57A438" w14:textId="424FC483" w:rsidR="0039296D" w:rsidRPr="00500784" w:rsidRDefault="00C2119C" w:rsidP="00C2119C">
            <w:pPr>
              <w:jc w:val="both"/>
              <w:rPr>
                <w:color w:val="000000"/>
                <w:sz w:val="28"/>
                <w:szCs w:val="28"/>
              </w:rPr>
            </w:pPr>
            <w:r w:rsidRPr="00C2119C">
              <w:rPr>
                <w:color w:val="000000"/>
                <w:sz w:val="28"/>
                <w:szCs w:val="28"/>
              </w:rPr>
              <w:lastRenderedPageBreak/>
              <w:t>He entered Bulgaria irregularly on 5 August 2024, and on the same date, he submitted an application for international protection.</w:t>
            </w:r>
            <w:r>
              <w:rPr>
                <w:color w:val="000000"/>
                <w:sz w:val="28"/>
                <w:szCs w:val="28"/>
              </w:rPr>
              <w:t xml:space="preserve"> </w:t>
            </w:r>
            <w:r w:rsidRPr="00C2119C">
              <w:rPr>
                <w:color w:val="000000"/>
                <w:sz w:val="28"/>
                <w:szCs w:val="28"/>
              </w:rPr>
              <w:t>In the course of the administrative proceedings, a letter was received from the State Agency for National Security (SANS), registered under No. M-16992, single copy, dated 9 October 2024, in which the agency objected to the applicant being granted protection in the Republic of Bulgaria, on the grounds that he represents a threat to national security.</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733E0DF9" w:rsidR="000040CF" w:rsidRPr="00D47EA4" w:rsidRDefault="005523E3" w:rsidP="005523E3">
            <w:pPr>
              <w:jc w:val="both"/>
              <w:rPr>
                <w:color w:val="000000"/>
                <w:sz w:val="28"/>
                <w:szCs w:val="28"/>
                <w:lang w:val="en-US"/>
              </w:rPr>
            </w:pPr>
            <w:r w:rsidRPr="005523E3">
              <w:rPr>
                <w:color w:val="000000"/>
                <w:sz w:val="28"/>
                <w:szCs w:val="28"/>
                <w:lang w:val="en-US"/>
              </w:rPr>
              <w:t>Is the administrative authority required to request specific information from the State Agency for National Security (SANS) regarding the factual grounds on which the assertion of a threat to national security is based?</w:t>
            </w:r>
            <w:r>
              <w:rPr>
                <w:color w:val="000000"/>
                <w:sz w:val="28"/>
                <w:szCs w:val="28"/>
              </w:rPr>
              <w:t xml:space="preserve"> </w:t>
            </w:r>
            <w:r w:rsidRPr="005523E3">
              <w:rPr>
                <w:color w:val="000000"/>
                <w:sz w:val="28"/>
                <w:szCs w:val="28"/>
                <w:lang w:val="en-US"/>
              </w:rPr>
              <w:t>Is the authority obliged to conduct an independent assessment of this information and to reach its own conclusion regarding the assertion made by the specialized body?</w:t>
            </w:r>
            <w:r>
              <w:rPr>
                <w:color w:val="000000"/>
                <w:sz w:val="28"/>
                <w:szCs w:val="28"/>
              </w:rPr>
              <w:t xml:space="preserve"> </w:t>
            </w:r>
            <w:r w:rsidRPr="005523E3">
              <w:rPr>
                <w:color w:val="000000"/>
                <w:sz w:val="28"/>
                <w:szCs w:val="28"/>
                <w:lang w:val="en-US"/>
              </w:rPr>
              <w:t>Are the conditions for granting protection under Article 9, paragraph 8 of the Law on Asylum and Refugees (LAR) met in view of the applicant’s illness?</w:t>
            </w:r>
            <w:r>
              <w:rPr>
                <w:color w:val="000000"/>
                <w:sz w:val="28"/>
                <w:szCs w:val="28"/>
              </w:rPr>
              <w:t xml:space="preserve"> </w:t>
            </w:r>
            <w:r w:rsidRPr="005523E3">
              <w:rPr>
                <w:color w:val="000000"/>
                <w:sz w:val="28"/>
                <w:szCs w:val="28"/>
                <w:lang w:val="en-US"/>
              </w:rPr>
              <w:t>Is it permissible to return the applicant to the territory of Syria, given his medical condition and the lack of access to appropriate treatment due to the current situation concerning the provision of healthcare services in the country?</w:t>
            </w:r>
          </w:p>
        </w:tc>
      </w:tr>
      <w:tr w:rsidR="0039296D" w14:paraId="084DEF05" w14:textId="77777777" w:rsidTr="002A29C0">
        <w:tc>
          <w:tcPr>
            <w:tcW w:w="2547" w:type="dxa"/>
          </w:tcPr>
          <w:p w14:paraId="1D1D058E" w14:textId="6F809521" w:rsidR="0039296D" w:rsidRPr="00A0390C" w:rsidRDefault="0039296D" w:rsidP="0039296D">
            <w:pPr>
              <w:spacing w:line="480" w:lineRule="auto"/>
              <w:jc w:val="right"/>
              <w:rPr>
                <w:b/>
                <w:bCs/>
                <w:color w:val="000000"/>
                <w:sz w:val="28"/>
                <w:szCs w:val="28"/>
                <w:u w:val="single"/>
                <w:lang w:val="en-US"/>
              </w:rPr>
            </w:pPr>
            <w:r w:rsidRPr="00A0390C">
              <w:rPr>
                <w:b/>
                <w:bCs/>
                <w:color w:val="000000"/>
                <w:sz w:val="28"/>
                <w:szCs w:val="28"/>
                <w:u w:val="single"/>
                <w:lang w:val="en-US"/>
              </w:rPr>
              <w:t>Holding</w:t>
            </w:r>
            <w:r>
              <w:rPr>
                <w:b/>
                <w:bCs/>
                <w:color w:val="000000"/>
                <w:sz w:val="28"/>
                <w:szCs w:val="28"/>
                <w:lang w:val="en-US"/>
              </w:rPr>
              <w:t>:</w:t>
            </w:r>
          </w:p>
        </w:tc>
        <w:tc>
          <w:tcPr>
            <w:tcW w:w="6803" w:type="dxa"/>
            <w:gridSpan w:val="3"/>
          </w:tcPr>
          <w:p w14:paraId="7D6AE130" w14:textId="34E8AF17" w:rsidR="0039296D" w:rsidRPr="00601844" w:rsidRDefault="0039296D" w:rsidP="0039296D">
            <w:pPr>
              <w:spacing w:line="480" w:lineRule="auto"/>
              <w:jc w:val="both"/>
              <w:rPr>
                <w:color w:val="000000"/>
                <w:sz w:val="28"/>
                <w:szCs w:val="28"/>
                <w:lang w:val="en-US"/>
              </w:rPr>
            </w:pPr>
            <w:r>
              <w:rPr>
                <w:color w:val="000000"/>
                <w:sz w:val="28"/>
                <w:szCs w:val="28"/>
                <w:lang w:val="en-US"/>
              </w:rPr>
              <w:t xml:space="preserve">Decision </w:t>
            </w:r>
            <w:r>
              <w:rPr>
                <w:color w:val="000000"/>
                <w:sz w:val="28"/>
                <w:szCs w:val="28"/>
              </w:rPr>
              <w:t>№</w:t>
            </w:r>
            <w:r>
              <w:rPr>
                <w:color w:val="000000"/>
                <w:sz w:val="28"/>
                <w:szCs w:val="28"/>
                <w:lang w:val="en-US"/>
              </w:rPr>
              <w:t xml:space="preserve"> </w:t>
            </w:r>
            <w:r w:rsidR="005523E3">
              <w:rPr>
                <w:color w:val="000000"/>
                <w:sz w:val="28"/>
                <w:szCs w:val="28"/>
              </w:rPr>
              <w:t>10071</w:t>
            </w:r>
            <w:r w:rsidR="00601844">
              <w:rPr>
                <w:color w:val="000000"/>
                <w:sz w:val="28"/>
                <w:szCs w:val="28"/>
                <w:lang w:val="en-US"/>
              </w:rPr>
              <w:t xml:space="preserve"> </w:t>
            </w:r>
            <w:r>
              <w:rPr>
                <w:color w:val="000000"/>
                <w:sz w:val="28"/>
                <w:szCs w:val="28"/>
                <w:lang w:val="en-US"/>
              </w:rPr>
              <w:t xml:space="preserve">from </w:t>
            </w:r>
            <w:r w:rsidR="005523E3">
              <w:rPr>
                <w:color w:val="000000"/>
                <w:sz w:val="28"/>
                <w:szCs w:val="28"/>
              </w:rPr>
              <w:t>24</w:t>
            </w:r>
            <w:r>
              <w:rPr>
                <w:color w:val="000000"/>
                <w:sz w:val="28"/>
                <w:szCs w:val="28"/>
                <w:lang w:val="en-US"/>
              </w:rPr>
              <w:t xml:space="preserve"> </w:t>
            </w:r>
            <w:r w:rsidR="004A6E9B" w:rsidRPr="004A6E9B">
              <w:rPr>
                <w:color w:val="000000"/>
                <w:sz w:val="28"/>
                <w:szCs w:val="28"/>
                <w:lang w:val="en-US"/>
              </w:rPr>
              <w:t>March</w:t>
            </w:r>
            <w:r w:rsidR="000507F2">
              <w:rPr>
                <w:color w:val="000000"/>
                <w:sz w:val="28"/>
                <w:szCs w:val="28"/>
              </w:rPr>
              <w:t xml:space="preserve"> </w:t>
            </w:r>
            <w:r>
              <w:rPr>
                <w:color w:val="000000"/>
                <w:sz w:val="28"/>
                <w:szCs w:val="28"/>
                <w:lang w:val="en-US"/>
              </w:rPr>
              <w:t>202</w:t>
            </w:r>
            <w:r w:rsidR="00601844">
              <w:rPr>
                <w:color w:val="000000"/>
                <w:sz w:val="28"/>
                <w:szCs w:val="28"/>
                <w:lang w:val="en-US"/>
              </w:rPr>
              <w:t>5</w:t>
            </w:r>
          </w:p>
        </w:tc>
      </w:tr>
      <w:tr w:rsidR="0039296D" w14:paraId="506F970D" w14:textId="77777777" w:rsidTr="002A29C0">
        <w:tc>
          <w:tcPr>
            <w:tcW w:w="2547" w:type="dxa"/>
          </w:tcPr>
          <w:p w14:paraId="3648763B" w14:textId="417826DB" w:rsidR="0039296D" w:rsidRPr="00B01C90" w:rsidRDefault="0039296D" w:rsidP="0039296D">
            <w:pPr>
              <w:spacing w:line="480" w:lineRule="auto"/>
              <w:jc w:val="right"/>
              <w:rPr>
                <w:b/>
                <w:bCs/>
                <w:color w:val="000000"/>
                <w:sz w:val="28"/>
                <w:szCs w:val="28"/>
                <w:u w:val="single"/>
                <w:lang w:val="en-US"/>
              </w:rPr>
            </w:pPr>
            <w:r>
              <w:rPr>
                <w:b/>
                <w:bCs/>
                <w:color w:val="000000"/>
                <w:sz w:val="28"/>
                <w:szCs w:val="28"/>
                <w:u w:val="single"/>
                <w:lang w:val="en-US"/>
              </w:rPr>
              <w:t>Reasoning:</w:t>
            </w:r>
          </w:p>
        </w:tc>
        <w:tc>
          <w:tcPr>
            <w:tcW w:w="6803" w:type="dxa"/>
            <w:gridSpan w:val="3"/>
          </w:tcPr>
          <w:p w14:paraId="14EC8323" w14:textId="098CEF10" w:rsidR="00740991" w:rsidRPr="00740991" w:rsidRDefault="00CF3853" w:rsidP="00CF3853">
            <w:pPr>
              <w:jc w:val="both"/>
              <w:rPr>
                <w:color w:val="000000"/>
                <w:sz w:val="28"/>
                <w:szCs w:val="28"/>
                <w:lang w:val="en-US"/>
              </w:rPr>
            </w:pPr>
            <w:r w:rsidRPr="00CF3853">
              <w:rPr>
                <w:color w:val="000000"/>
                <w:sz w:val="28"/>
                <w:szCs w:val="28"/>
                <w:lang w:val="en-US"/>
              </w:rPr>
              <w:t>The court dismissed the appeal, finding that the administrative authority had correctly and lawfully considered all the facts in the case file, and that although the situation in Syria remains difficult, it does not, in itself, justify the granting of international protection. The court also held that the applicant’s personal account does not contain circumstances warranting such protection.</w:t>
            </w:r>
            <w:r>
              <w:rPr>
                <w:color w:val="000000"/>
                <w:sz w:val="28"/>
                <w:szCs w:val="28"/>
              </w:rPr>
              <w:t xml:space="preserve"> </w:t>
            </w:r>
            <w:r w:rsidRPr="00CF3853">
              <w:rPr>
                <w:color w:val="000000"/>
                <w:sz w:val="28"/>
                <w:szCs w:val="28"/>
                <w:lang w:val="en-US"/>
              </w:rPr>
              <w:t xml:space="preserve">The court took into account the position of the UNHCR from December 2024, in which the Commissioner continues to urge States to refrain from the forcible return of citizens or habitual residents of [the country], including those whose asylum applications have been rejected. The suspension of forced returns is presented as a minimum standard and </w:t>
            </w:r>
            <w:r w:rsidRPr="00CF3853">
              <w:rPr>
                <w:color w:val="000000"/>
                <w:sz w:val="28"/>
                <w:szCs w:val="28"/>
                <w:lang w:val="en-US"/>
              </w:rPr>
              <w:lastRenderedPageBreak/>
              <w:t>should remain in effect until security, the rule of law, and the human rights situation in [the country] have significantly improved to allow for safe and dignified returns of persons determined not to be in need of international protection.</w:t>
            </w:r>
            <w:r>
              <w:rPr>
                <w:color w:val="000000"/>
                <w:sz w:val="28"/>
                <w:szCs w:val="28"/>
              </w:rPr>
              <w:t xml:space="preserve"> </w:t>
            </w:r>
            <w:r w:rsidRPr="00CF3853">
              <w:rPr>
                <w:color w:val="000000"/>
                <w:sz w:val="28"/>
                <w:szCs w:val="28"/>
                <w:lang w:val="en-US"/>
              </w:rPr>
              <w:t>The court held that these guidelines allow the competent court to assess the specific situation and the risks of return in light of national and international refugee law, including the 1951 Geneva Convention Relating to the Status of Refugees. In this case, based on the established facts, the court found that no such risk exists for the applicant.</w:t>
            </w:r>
            <w:r>
              <w:rPr>
                <w:color w:val="000000"/>
                <w:sz w:val="28"/>
                <w:szCs w:val="28"/>
              </w:rPr>
              <w:t xml:space="preserve"> </w:t>
            </w:r>
            <w:r w:rsidRPr="00CF3853">
              <w:rPr>
                <w:color w:val="000000"/>
                <w:sz w:val="28"/>
                <w:szCs w:val="28"/>
                <w:lang w:val="en-US"/>
              </w:rPr>
              <w:t>The court also concluded that the applicant could return to Turkey (without providing reasons why it considered Turkey would accept him back) and benefit from the protection granted to Syrian nationals under special legislation there.</w:t>
            </w:r>
            <w:r>
              <w:rPr>
                <w:color w:val="000000"/>
                <w:sz w:val="28"/>
                <w:szCs w:val="28"/>
              </w:rPr>
              <w:t xml:space="preserve"> </w:t>
            </w:r>
            <w:r w:rsidRPr="00CF3853">
              <w:rPr>
                <w:color w:val="000000"/>
                <w:sz w:val="28"/>
                <w:szCs w:val="28"/>
                <w:lang w:val="en-US"/>
              </w:rPr>
              <w:t>However, the reasoning of the court’s decision appears contradictory in the part relating to the objection raised by the State Agency for National Security (SANS). On the one hand, the court accepted that the administrative authority should not have acted under a bound competence, but rather should have exercised discretionary power, taking into account the judgment of the Court of Justice of the European Union (CJEU) in Case C-159/21, which held that national legislation cannot allow security agencies to determine, through an unreasoned opinion, that an individual poses a threat to national security. A decision of the Supreme Administrative Court (SAC), cited in the appeal and issued in line with the CJEU's judgment, was also referenced.</w:t>
            </w:r>
            <w:r>
              <w:rPr>
                <w:color w:val="000000"/>
                <w:sz w:val="28"/>
                <w:szCs w:val="28"/>
              </w:rPr>
              <w:t xml:space="preserve"> </w:t>
            </w:r>
            <w:r w:rsidRPr="00CF3853">
              <w:rPr>
                <w:color w:val="000000"/>
                <w:sz w:val="28"/>
                <w:szCs w:val="28"/>
                <w:lang w:val="en-US"/>
              </w:rPr>
              <w:t xml:space="preserve">Nevertheless, the court concluded that, despite the above, the evidence in the case showed that the denial of international protection to the applicant was reasoned and not based solely on the negative opinion issued by SANS. Therefore, the court found that the contested administrative act only partially, and only in its reasoning, failed to comply with the interpretation provided by the CJEU in Case C-159/21, including its interpretation of Article 17(1)(d) of Directive 2011/95/EU (almost verbatim reproduced in Article 12, paragraph 2, item 4 of the Law on </w:t>
            </w:r>
            <w:r w:rsidRPr="00CF3853">
              <w:rPr>
                <w:color w:val="000000"/>
                <w:sz w:val="28"/>
                <w:szCs w:val="28"/>
                <w:lang w:val="en-US"/>
              </w:rPr>
              <w:lastRenderedPageBreak/>
              <w:t>Asylum and Refugees), which provides that a third-country national or stateless person shall be excluded from eligibility for subsidiary protection where there are serious reasons for considering that the person constitutes a danger to the community or to the security of the Member State in which they are present.</w:t>
            </w:r>
            <w:r>
              <w:rPr>
                <w:color w:val="000000"/>
                <w:sz w:val="28"/>
                <w:szCs w:val="28"/>
              </w:rPr>
              <w:t xml:space="preserve"> </w:t>
            </w:r>
            <w:r w:rsidRPr="00CF3853">
              <w:rPr>
                <w:color w:val="000000"/>
                <w:sz w:val="28"/>
                <w:szCs w:val="28"/>
                <w:lang w:val="en-US"/>
              </w:rPr>
              <w:t>Accordingly, the court rejected the appeal.</w:t>
            </w: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CF3853"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7F2"/>
    <w:rsid w:val="000B63BC"/>
    <w:rsid w:val="000F3E74"/>
    <w:rsid w:val="000F5A49"/>
    <w:rsid w:val="0010657B"/>
    <w:rsid w:val="00107BBC"/>
    <w:rsid w:val="00113B3C"/>
    <w:rsid w:val="00114456"/>
    <w:rsid w:val="0012407D"/>
    <w:rsid w:val="00142186"/>
    <w:rsid w:val="001523B1"/>
    <w:rsid w:val="00153502"/>
    <w:rsid w:val="00183D64"/>
    <w:rsid w:val="00191073"/>
    <w:rsid w:val="001A769F"/>
    <w:rsid w:val="001B1FC5"/>
    <w:rsid w:val="001C3D7B"/>
    <w:rsid w:val="001E63ED"/>
    <w:rsid w:val="001F62B3"/>
    <w:rsid w:val="00232635"/>
    <w:rsid w:val="00263A3B"/>
    <w:rsid w:val="002834A4"/>
    <w:rsid w:val="00284DC6"/>
    <w:rsid w:val="00292031"/>
    <w:rsid w:val="002A29C0"/>
    <w:rsid w:val="002A3CC7"/>
    <w:rsid w:val="002F5C1E"/>
    <w:rsid w:val="003161FF"/>
    <w:rsid w:val="0034771C"/>
    <w:rsid w:val="00354C50"/>
    <w:rsid w:val="00365708"/>
    <w:rsid w:val="00375AC3"/>
    <w:rsid w:val="0039296D"/>
    <w:rsid w:val="003953F7"/>
    <w:rsid w:val="003A4B09"/>
    <w:rsid w:val="003C765F"/>
    <w:rsid w:val="003D0DD6"/>
    <w:rsid w:val="003E0ECD"/>
    <w:rsid w:val="00407C9E"/>
    <w:rsid w:val="00413B8B"/>
    <w:rsid w:val="004215D3"/>
    <w:rsid w:val="004232BA"/>
    <w:rsid w:val="00423ADD"/>
    <w:rsid w:val="0043020F"/>
    <w:rsid w:val="00441B29"/>
    <w:rsid w:val="00470563"/>
    <w:rsid w:val="00484015"/>
    <w:rsid w:val="004A1D63"/>
    <w:rsid w:val="004A6E9B"/>
    <w:rsid w:val="004B2763"/>
    <w:rsid w:val="004C58A9"/>
    <w:rsid w:val="004D2667"/>
    <w:rsid w:val="004D3704"/>
    <w:rsid w:val="004E37FE"/>
    <w:rsid w:val="004E5652"/>
    <w:rsid w:val="004F7A12"/>
    <w:rsid w:val="00500784"/>
    <w:rsid w:val="00526D47"/>
    <w:rsid w:val="0055005B"/>
    <w:rsid w:val="005523E3"/>
    <w:rsid w:val="005576C0"/>
    <w:rsid w:val="00566DBD"/>
    <w:rsid w:val="00583D9D"/>
    <w:rsid w:val="005C7D62"/>
    <w:rsid w:val="005E4093"/>
    <w:rsid w:val="00601844"/>
    <w:rsid w:val="00613F4A"/>
    <w:rsid w:val="006621BF"/>
    <w:rsid w:val="006C51BB"/>
    <w:rsid w:val="006D5F01"/>
    <w:rsid w:val="006E10E7"/>
    <w:rsid w:val="006E50ED"/>
    <w:rsid w:val="00720F7A"/>
    <w:rsid w:val="0073636E"/>
    <w:rsid w:val="00740991"/>
    <w:rsid w:val="0075297C"/>
    <w:rsid w:val="007647B4"/>
    <w:rsid w:val="007814B0"/>
    <w:rsid w:val="0078548E"/>
    <w:rsid w:val="007C7F8B"/>
    <w:rsid w:val="007D047C"/>
    <w:rsid w:val="007E5658"/>
    <w:rsid w:val="00806F57"/>
    <w:rsid w:val="0082091D"/>
    <w:rsid w:val="008223DF"/>
    <w:rsid w:val="00825FB2"/>
    <w:rsid w:val="00831430"/>
    <w:rsid w:val="008417FD"/>
    <w:rsid w:val="00842074"/>
    <w:rsid w:val="008A1AC5"/>
    <w:rsid w:val="008B53F6"/>
    <w:rsid w:val="008C34F3"/>
    <w:rsid w:val="008E1194"/>
    <w:rsid w:val="008F1699"/>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946C7"/>
    <w:rsid w:val="00AA3FC5"/>
    <w:rsid w:val="00AA5A68"/>
    <w:rsid w:val="00AA7513"/>
    <w:rsid w:val="00AB0E6C"/>
    <w:rsid w:val="00AC33D2"/>
    <w:rsid w:val="00AC782B"/>
    <w:rsid w:val="00AE45F6"/>
    <w:rsid w:val="00AE5E74"/>
    <w:rsid w:val="00AE6699"/>
    <w:rsid w:val="00AF1111"/>
    <w:rsid w:val="00AF2523"/>
    <w:rsid w:val="00AF3EEB"/>
    <w:rsid w:val="00B01C90"/>
    <w:rsid w:val="00B12A63"/>
    <w:rsid w:val="00B212D7"/>
    <w:rsid w:val="00B35A54"/>
    <w:rsid w:val="00B772B6"/>
    <w:rsid w:val="00B85D67"/>
    <w:rsid w:val="00BA4DD6"/>
    <w:rsid w:val="00BA5F37"/>
    <w:rsid w:val="00BE25B4"/>
    <w:rsid w:val="00BE35C9"/>
    <w:rsid w:val="00C03D9C"/>
    <w:rsid w:val="00C10D53"/>
    <w:rsid w:val="00C2119C"/>
    <w:rsid w:val="00C32723"/>
    <w:rsid w:val="00C533C1"/>
    <w:rsid w:val="00C752CC"/>
    <w:rsid w:val="00C8410D"/>
    <w:rsid w:val="00C85FF4"/>
    <w:rsid w:val="00C90241"/>
    <w:rsid w:val="00C92DFA"/>
    <w:rsid w:val="00CB7B9D"/>
    <w:rsid w:val="00CC7AAD"/>
    <w:rsid w:val="00CD1E05"/>
    <w:rsid w:val="00CF3853"/>
    <w:rsid w:val="00D22AB4"/>
    <w:rsid w:val="00D473B3"/>
    <w:rsid w:val="00D47EA4"/>
    <w:rsid w:val="00D61C09"/>
    <w:rsid w:val="00D7071D"/>
    <w:rsid w:val="00D70E7C"/>
    <w:rsid w:val="00D7515E"/>
    <w:rsid w:val="00D81DB4"/>
    <w:rsid w:val="00DA010A"/>
    <w:rsid w:val="00DA14F4"/>
    <w:rsid w:val="00DC67C2"/>
    <w:rsid w:val="00DD0D16"/>
    <w:rsid w:val="00DE025F"/>
    <w:rsid w:val="00E004F4"/>
    <w:rsid w:val="00E17A2B"/>
    <w:rsid w:val="00E2175D"/>
    <w:rsid w:val="00E5224B"/>
    <w:rsid w:val="00E558EC"/>
    <w:rsid w:val="00EB2071"/>
    <w:rsid w:val="00EC3CBE"/>
    <w:rsid w:val="00EC5D05"/>
    <w:rsid w:val="00EE07E0"/>
    <w:rsid w:val="00EE648E"/>
    <w:rsid w:val="00EF069B"/>
    <w:rsid w:val="00EF2F72"/>
    <w:rsid w:val="00F37716"/>
    <w:rsid w:val="00F72516"/>
    <w:rsid w:val="00F74480"/>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5731</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3</cp:revision>
  <dcterms:created xsi:type="dcterms:W3CDTF">2025-04-11T13:32:00Z</dcterms:created>
  <dcterms:modified xsi:type="dcterms:W3CDTF">2025-04-11T14:52:00Z</dcterms:modified>
</cp:coreProperties>
</file>