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4B749F24" w:rsidR="00C8410D" w:rsidRPr="00D04126" w:rsidRDefault="00C8410D" w:rsidP="008223DF">
      <w:pPr>
        <w:spacing w:line="480" w:lineRule="auto"/>
        <w:jc w:val="center"/>
        <w:rPr>
          <w:rFonts w:ascii="Times New Roman" w:hAnsi="Times New Roman"/>
          <w:b/>
          <w:bCs/>
          <w:color w:val="000000"/>
          <w:sz w:val="28"/>
          <w:szCs w:val="20"/>
          <w:u w:val="single"/>
        </w:rPr>
      </w:pPr>
      <w:r w:rsidRPr="00877DA4">
        <w:rPr>
          <w:rFonts w:ascii="Times New Roman" w:hAnsi="Times New Roman"/>
          <w:b/>
          <w:bCs/>
          <w:color w:val="000000"/>
          <w:sz w:val="28"/>
          <w:szCs w:val="20"/>
          <w:u w:val="single"/>
        </w:rPr>
        <w:t>Case Brief</w:t>
      </w:r>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8223DF" w:rsidRPr="008223DF">
        <w:rPr>
          <w:rFonts w:ascii="Times New Roman" w:hAnsi="Times New Roman"/>
          <w:b/>
          <w:bCs/>
          <w:color w:val="000000"/>
          <w:sz w:val="28"/>
          <w:szCs w:val="20"/>
          <w:lang w:val="en-US"/>
        </w:rPr>
        <w:t xml:space="preserve"> </w:t>
      </w:r>
      <w:r w:rsidR="00050587" w:rsidRPr="00050587">
        <w:rPr>
          <w:rFonts w:ascii="Times New Roman" w:hAnsi="Times New Roman"/>
          <w:b/>
          <w:bCs/>
          <w:color w:val="000000"/>
          <w:sz w:val="28"/>
          <w:szCs w:val="20"/>
        </w:rPr>
        <w:t>УРИ 105400-3694/18.09.2024</w:t>
      </w: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6F3D70C6" w:rsidR="00EF069B" w:rsidRPr="00EF069B" w:rsidRDefault="00050587" w:rsidP="00EF069B">
            <w:pPr>
              <w:rPr>
                <w:bCs/>
                <w:sz w:val="28"/>
                <w:szCs w:val="28"/>
                <w:lang w:val="en-US"/>
              </w:rPr>
            </w:pPr>
            <w:r w:rsidRPr="00050587">
              <w:rPr>
                <w:bCs/>
                <w:sz w:val="28"/>
                <w:szCs w:val="28"/>
                <w:lang w:val="en-US"/>
              </w:rPr>
              <w:t>Exclusion, expulsion and detention on national security grounds and public order concerns</w:t>
            </w:r>
          </w:p>
        </w:tc>
      </w:tr>
      <w:tr w:rsidR="00A0390C" w14:paraId="4732B2F4" w14:textId="77777777" w:rsidTr="002A29C0">
        <w:tc>
          <w:tcPr>
            <w:tcW w:w="2547" w:type="dxa"/>
          </w:tcPr>
          <w:p w14:paraId="70CDC19A" w14:textId="4B0840D9" w:rsidR="00A0390C" w:rsidRPr="006E50ED" w:rsidRDefault="00A0390C" w:rsidP="00423ADD">
            <w:pPr>
              <w:spacing w:line="480" w:lineRule="auto"/>
              <w:jc w:val="right"/>
              <w:rPr>
                <w:b/>
                <w:bCs/>
                <w:color w:val="000000"/>
                <w:sz w:val="28"/>
                <w:szCs w:val="28"/>
                <w:u w:val="single"/>
                <w:lang w:val="en-US"/>
              </w:rPr>
            </w:pPr>
            <w:r w:rsidRPr="006E50ED">
              <w:rPr>
                <w:b/>
                <w:bCs/>
                <w:color w:val="000000"/>
                <w:sz w:val="28"/>
                <w:szCs w:val="28"/>
                <w:u w:val="single"/>
                <w:lang w:val="en-US"/>
              </w:rPr>
              <w:t xml:space="preserve">Case </w:t>
            </w:r>
            <w:r w:rsidRPr="006E50ED">
              <w:rPr>
                <w:b/>
                <w:bCs/>
                <w:color w:val="000000"/>
                <w:sz w:val="28"/>
                <w:szCs w:val="28"/>
                <w:u w:val="single"/>
              </w:rPr>
              <w:t>№</w:t>
            </w:r>
            <w:r>
              <w:rPr>
                <w:b/>
                <w:bCs/>
                <w:color w:val="000000"/>
                <w:sz w:val="28"/>
                <w:szCs w:val="28"/>
                <w:lang w:val="en-US"/>
              </w:rPr>
              <w:t>:</w:t>
            </w:r>
          </w:p>
        </w:tc>
        <w:tc>
          <w:tcPr>
            <w:tcW w:w="6803" w:type="dxa"/>
            <w:gridSpan w:val="3"/>
          </w:tcPr>
          <w:p w14:paraId="20891D38" w14:textId="1704C630" w:rsidR="00A0390C" w:rsidRPr="00A02662" w:rsidRDefault="00050587" w:rsidP="00EF069B">
            <w:pPr>
              <w:spacing w:line="480" w:lineRule="auto"/>
              <w:jc w:val="both"/>
              <w:rPr>
                <w:color w:val="000000"/>
                <w:sz w:val="28"/>
                <w:szCs w:val="28"/>
              </w:rPr>
            </w:pPr>
            <w:r>
              <w:rPr>
                <w:color w:val="000000"/>
                <w:sz w:val="28"/>
                <w:szCs w:val="28"/>
              </w:rPr>
              <w:t>1103</w:t>
            </w:r>
            <w:r w:rsidR="00AA3FC5" w:rsidRPr="00A02662">
              <w:rPr>
                <w:color w:val="000000"/>
                <w:sz w:val="28"/>
                <w:szCs w:val="28"/>
              </w:rPr>
              <w:t>/202</w:t>
            </w:r>
            <w:r w:rsidR="00C41C72">
              <w:rPr>
                <w:color w:val="000000"/>
                <w:sz w:val="28"/>
                <w:szCs w:val="28"/>
              </w:rPr>
              <w:t>5</w:t>
            </w:r>
          </w:p>
        </w:tc>
      </w:tr>
      <w:tr w:rsidR="00B01C90" w14:paraId="088C2D13" w14:textId="77777777" w:rsidTr="002A29C0">
        <w:tc>
          <w:tcPr>
            <w:tcW w:w="2547" w:type="dxa"/>
          </w:tcPr>
          <w:p w14:paraId="3AFDCC7D" w14:textId="605D8E6B" w:rsidR="00B01C90" w:rsidRPr="006E50ED" w:rsidRDefault="00B01C90" w:rsidP="00423ADD">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359AA3D7" w14:textId="374A8712" w:rsidR="00B01C90" w:rsidRPr="00A02662" w:rsidRDefault="00561F81" w:rsidP="003161FF">
            <w:pPr>
              <w:spacing w:line="480" w:lineRule="auto"/>
              <w:jc w:val="both"/>
              <w:rPr>
                <w:color w:val="000000"/>
                <w:sz w:val="28"/>
                <w:szCs w:val="28"/>
                <w:lang w:val="en-US"/>
              </w:rPr>
            </w:pPr>
            <w:r w:rsidRPr="00561F81">
              <w:rPr>
                <w:color w:val="000000"/>
                <w:sz w:val="28"/>
                <w:szCs w:val="28"/>
                <w:lang w:val="en-US"/>
              </w:rPr>
              <w:t xml:space="preserve">Administrative Court </w:t>
            </w:r>
            <w:r w:rsidR="00050587">
              <w:rPr>
                <w:color w:val="000000"/>
                <w:sz w:val="28"/>
                <w:szCs w:val="28"/>
                <w:lang w:val="en-US"/>
              </w:rPr>
              <w:t>- Haskovo</w:t>
            </w:r>
            <w:r w:rsidRPr="00561F81">
              <w:rPr>
                <w:color w:val="000000"/>
                <w:sz w:val="28"/>
                <w:szCs w:val="28"/>
                <w:lang w:val="en-US"/>
              </w:rPr>
              <w:t xml:space="preserve">, </w:t>
            </w:r>
            <w:r w:rsidR="00050587">
              <w:rPr>
                <w:color w:val="000000"/>
                <w:sz w:val="28"/>
                <w:szCs w:val="28"/>
              </w:rPr>
              <w:t>6</w:t>
            </w:r>
            <w:r w:rsidRPr="00561F81">
              <w:rPr>
                <w:color w:val="000000"/>
                <w:sz w:val="28"/>
                <w:szCs w:val="28"/>
                <w:lang w:val="en-US"/>
              </w:rPr>
              <w:t xml:space="preserve"> panel</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68A1A384" w:rsidR="00263A3B" w:rsidRPr="004B2763" w:rsidRDefault="00050587" w:rsidP="003161FF">
            <w:pPr>
              <w:spacing w:line="480" w:lineRule="auto"/>
              <w:jc w:val="both"/>
              <w:rPr>
                <w:color w:val="000000"/>
                <w:sz w:val="28"/>
                <w:szCs w:val="28"/>
                <w:lang w:val="en-US"/>
              </w:rPr>
            </w:pPr>
            <w:r w:rsidRPr="00050587">
              <w:rPr>
                <w:color w:val="000000"/>
                <w:sz w:val="28"/>
                <w:szCs w:val="28"/>
                <w:lang w:val="en-US"/>
              </w:rPr>
              <w:t>Ali Isa Ibrahim</w:t>
            </w:r>
          </w:p>
        </w:tc>
      </w:tr>
      <w:tr w:rsidR="00050587" w14:paraId="1DCDC999" w14:textId="77777777" w:rsidTr="0078548E">
        <w:tc>
          <w:tcPr>
            <w:tcW w:w="2547" w:type="dxa"/>
          </w:tcPr>
          <w:p w14:paraId="3AD9F7C3" w14:textId="2352F0FC" w:rsidR="00050587" w:rsidRPr="008F587B" w:rsidRDefault="00050587" w:rsidP="00050587">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456C1817" w:rsidR="00050587" w:rsidRPr="000D4D2C" w:rsidRDefault="00050587" w:rsidP="00050587">
            <w:pPr>
              <w:spacing w:line="480" w:lineRule="auto"/>
              <w:jc w:val="both"/>
              <w:rPr>
                <w:color w:val="000000"/>
                <w:sz w:val="28"/>
                <w:szCs w:val="28"/>
              </w:rPr>
            </w:pPr>
            <w:r w:rsidRPr="00E622E1">
              <w:rPr>
                <w:color w:val="000000"/>
                <w:sz w:val="28"/>
                <w:szCs w:val="28"/>
              </w:rPr>
              <w:t>7003522092</w:t>
            </w:r>
          </w:p>
        </w:tc>
        <w:tc>
          <w:tcPr>
            <w:tcW w:w="1417" w:type="dxa"/>
          </w:tcPr>
          <w:p w14:paraId="5AFD5B0C" w14:textId="5EE4FFB2" w:rsidR="00050587" w:rsidRPr="008F587B" w:rsidRDefault="00050587" w:rsidP="00050587">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2E8AF0B1" w:rsidR="00050587" w:rsidRPr="00500784" w:rsidRDefault="00050587" w:rsidP="00050587">
            <w:pPr>
              <w:spacing w:line="480" w:lineRule="auto"/>
              <w:jc w:val="both"/>
              <w:rPr>
                <w:color w:val="000000"/>
                <w:sz w:val="28"/>
                <w:szCs w:val="28"/>
                <w:lang w:val="en-US"/>
              </w:rPr>
            </w:pPr>
            <w:r>
              <w:rPr>
                <w:color w:val="000000"/>
                <w:sz w:val="28"/>
                <w:szCs w:val="28"/>
                <w:lang w:val="en-US"/>
              </w:rPr>
              <w:t>Syria</w:t>
            </w:r>
          </w:p>
        </w:tc>
      </w:tr>
      <w:tr w:rsidR="00050587" w14:paraId="4106BDAE" w14:textId="77777777" w:rsidTr="003A45BA">
        <w:trPr>
          <w:trHeight w:val="794"/>
        </w:trPr>
        <w:tc>
          <w:tcPr>
            <w:tcW w:w="2547" w:type="dxa"/>
          </w:tcPr>
          <w:p w14:paraId="513E624C" w14:textId="26C1D3DE" w:rsidR="00050587" w:rsidRPr="008F587B" w:rsidRDefault="00050587" w:rsidP="00050587">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2340946A" w:rsidR="00050587" w:rsidRPr="00A02662" w:rsidRDefault="00050587" w:rsidP="00050587">
            <w:pPr>
              <w:spacing w:line="480" w:lineRule="auto"/>
              <w:jc w:val="both"/>
              <w:rPr>
                <w:color w:val="000000"/>
                <w:sz w:val="28"/>
                <w:szCs w:val="28"/>
                <w:lang w:val="en-US"/>
              </w:rPr>
            </w:pPr>
            <w:r>
              <w:rPr>
                <w:color w:val="000000"/>
                <w:sz w:val="28"/>
                <w:szCs w:val="28"/>
              </w:rPr>
              <w:t>Hasaka</w:t>
            </w:r>
          </w:p>
        </w:tc>
        <w:tc>
          <w:tcPr>
            <w:tcW w:w="1417" w:type="dxa"/>
          </w:tcPr>
          <w:p w14:paraId="04A0053F" w14:textId="7F8A5F60" w:rsidR="00050587" w:rsidRPr="008F587B" w:rsidRDefault="00050587" w:rsidP="00050587">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7A79E0E7" w:rsidR="00050587" w:rsidRPr="00561F81" w:rsidRDefault="00050587" w:rsidP="00050587">
            <w:pPr>
              <w:spacing w:line="480" w:lineRule="auto"/>
              <w:jc w:val="both"/>
              <w:rPr>
                <w:color w:val="000000"/>
                <w:lang w:val="en-US"/>
              </w:rPr>
            </w:pPr>
            <w:r w:rsidRPr="00E622E1">
              <w:rPr>
                <w:color w:val="000000"/>
                <w:sz w:val="28"/>
                <w:szCs w:val="28"/>
                <w:lang w:val="en-US"/>
              </w:rPr>
              <w:t>Hasaka</w:t>
            </w:r>
          </w:p>
        </w:tc>
      </w:tr>
      <w:tr w:rsidR="00050587" w14:paraId="449FC687" w14:textId="77777777" w:rsidTr="0078548E">
        <w:tc>
          <w:tcPr>
            <w:tcW w:w="2547" w:type="dxa"/>
          </w:tcPr>
          <w:p w14:paraId="65A0945F" w14:textId="0120CB2C" w:rsidR="00050587" w:rsidRPr="008F587B" w:rsidRDefault="00050587" w:rsidP="00050587">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30B60803" w:rsidR="00050587" w:rsidRPr="00C41C72" w:rsidRDefault="00050587" w:rsidP="00050587">
            <w:pPr>
              <w:spacing w:line="480" w:lineRule="auto"/>
              <w:jc w:val="both"/>
              <w:rPr>
                <w:color w:val="000000"/>
                <w:sz w:val="28"/>
                <w:szCs w:val="28"/>
                <w:lang w:val="en-US"/>
              </w:rPr>
            </w:pPr>
            <w:r w:rsidRPr="00E622E1">
              <w:rPr>
                <w:color w:val="000000"/>
                <w:sz w:val="28"/>
                <w:szCs w:val="28"/>
                <w:lang w:val="en-US"/>
              </w:rPr>
              <w:t>Arab</w:t>
            </w:r>
          </w:p>
        </w:tc>
        <w:tc>
          <w:tcPr>
            <w:tcW w:w="1417" w:type="dxa"/>
          </w:tcPr>
          <w:p w14:paraId="417E72F9" w14:textId="525E2BF0" w:rsidR="00050587" w:rsidRPr="008F587B" w:rsidRDefault="00050587" w:rsidP="00050587">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29503F53" w:rsidR="00050587" w:rsidRDefault="00050587" w:rsidP="00050587">
            <w:pPr>
              <w:spacing w:line="480" w:lineRule="auto"/>
              <w:jc w:val="both"/>
              <w:rPr>
                <w:color w:val="000000"/>
                <w:sz w:val="28"/>
                <w:szCs w:val="28"/>
                <w:lang w:val="en-US"/>
              </w:rPr>
            </w:pPr>
          </w:p>
        </w:tc>
      </w:tr>
      <w:tr w:rsidR="00050587" w14:paraId="7AD77769" w14:textId="77777777" w:rsidTr="00DD0D16">
        <w:trPr>
          <w:trHeight w:val="912"/>
        </w:trPr>
        <w:tc>
          <w:tcPr>
            <w:tcW w:w="2547" w:type="dxa"/>
            <w:vMerge w:val="restart"/>
          </w:tcPr>
          <w:p w14:paraId="35C632BF" w14:textId="5869F1EF" w:rsidR="00050587" w:rsidRPr="003161FF" w:rsidRDefault="00050587" w:rsidP="00050587">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494FEEF5" w:rsidR="00050587" w:rsidRPr="00A02662" w:rsidRDefault="00050587" w:rsidP="00050587">
            <w:pPr>
              <w:spacing w:line="480" w:lineRule="auto"/>
              <w:jc w:val="both"/>
              <w:rPr>
                <w:color w:val="000000"/>
                <w:sz w:val="28"/>
                <w:szCs w:val="28"/>
                <w:lang w:val="en-US"/>
              </w:rPr>
            </w:pPr>
            <w:r w:rsidRPr="004B2763">
              <w:rPr>
                <w:color w:val="000000"/>
                <w:sz w:val="28"/>
                <w:szCs w:val="28"/>
                <w:lang w:val="en-US"/>
              </w:rPr>
              <w:t>State Agency for Refugees</w:t>
            </w:r>
          </w:p>
        </w:tc>
      </w:tr>
      <w:tr w:rsidR="00050587" w14:paraId="065F640F" w14:textId="77777777" w:rsidTr="002A29C0">
        <w:tc>
          <w:tcPr>
            <w:tcW w:w="2547" w:type="dxa"/>
            <w:vMerge/>
          </w:tcPr>
          <w:p w14:paraId="5DE24234" w14:textId="77777777" w:rsidR="00050587" w:rsidRPr="006E50ED" w:rsidRDefault="00050587" w:rsidP="00050587">
            <w:pPr>
              <w:spacing w:line="480" w:lineRule="auto"/>
              <w:jc w:val="right"/>
              <w:rPr>
                <w:b/>
                <w:bCs/>
                <w:color w:val="000000"/>
                <w:sz w:val="28"/>
                <w:szCs w:val="28"/>
                <w:u w:val="single"/>
                <w:lang w:val="en-US"/>
              </w:rPr>
            </w:pPr>
          </w:p>
        </w:tc>
        <w:tc>
          <w:tcPr>
            <w:tcW w:w="6803" w:type="dxa"/>
            <w:gridSpan w:val="3"/>
          </w:tcPr>
          <w:p w14:paraId="4C12C013" w14:textId="7DC3AA70" w:rsidR="00050587" w:rsidRPr="004B2763" w:rsidRDefault="00050587" w:rsidP="00050587">
            <w:pPr>
              <w:spacing w:line="480" w:lineRule="auto"/>
              <w:jc w:val="both"/>
              <w:rPr>
                <w:color w:val="000000"/>
                <w:sz w:val="28"/>
                <w:szCs w:val="28"/>
                <w:lang w:val="en-US"/>
              </w:rPr>
            </w:pPr>
            <w:r>
              <w:rPr>
                <w:color w:val="000000"/>
                <w:sz w:val="28"/>
                <w:szCs w:val="28"/>
                <w:lang w:val="en-US"/>
              </w:rPr>
              <w:t xml:space="preserve">RRS </w:t>
            </w:r>
            <w:r w:rsidRPr="00561F81">
              <w:rPr>
                <w:color w:val="000000"/>
                <w:sz w:val="28"/>
                <w:szCs w:val="28"/>
                <w:lang w:val="en-US"/>
              </w:rPr>
              <w:t>Sofia</w:t>
            </w:r>
          </w:p>
        </w:tc>
      </w:tr>
      <w:tr w:rsidR="00050587" w14:paraId="79BCEB8F" w14:textId="77777777" w:rsidTr="002A29C0">
        <w:tc>
          <w:tcPr>
            <w:tcW w:w="2547" w:type="dxa"/>
          </w:tcPr>
          <w:p w14:paraId="370CF972" w14:textId="12A6905F" w:rsidR="00050587" w:rsidRPr="003161FF" w:rsidRDefault="00050587" w:rsidP="00050587">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517CD973" w:rsidR="00050587" w:rsidRPr="00C41C72" w:rsidRDefault="00050587" w:rsidP="00050587">
            <w:pPr>
              <w:spacing w:line="480" w:lineRule="auto"/>
              <w:jc w:val="both"/>
              <w:rPr>
                <w:color w:val="000000"/>
                <w:sz w:val="28"/>
                <w:szCs w:val="28"/>
              </w:rPr>
            </w:pPr>
            <w:r>
              <w:rPr>
                <w:color w:val="000000"/>
                <w:sz w:val="28"/>
                <w:szCs w:val="28"/>
              </w:rPr>
              <w:t>3107</w:t>
            </w:r>
            <w:r w:rsidRPr="00561F81">
              <w:rPr>
                <w:color w:val="000000"/>
                <w:sz w:val="28"/>
                <w:szCs w:val="28"/>
              </w:rPr>
              <w:t>/</w:t>
            </w:r>
            <w:r>
              <w:rPr>
                <w:color w:val="000000"/>
                <w:sz w:val="28"/>
                <w:szCs w:val="28"/>
              </w:rPr>
              <w:t>10</w:t>
            </w:r>
            <w:r w:rsidRPr="00561F81">
              <w:rPr>
                <w:color w:val="000000"/>
                <w:sz w:val="28"/>
                <w:szCs w:val="28"/>
              </w:rPr>
              <w:t>.0</w:t>
            </w:r>
            <w:r>
              <w:rPr>
                <w:color w:val="000000"/>
                <w:sz w:val="28"/>
                <w:szCs w:val="28"/>
              </w:rPr>
              <w:t>4</w:t>
            </w:r>
            <w:r w:rsidRPr="00561F81">
              <w:rPr>
                <w:color w:val="000000"/>
                <w:sz w:val="28"/>
                <w:szCs w:val="28"/>
              </w:rPr>
              <w:t>.2025</w:t>
            </w:r>
          </w:p>
        </w:tc>
      </w:tr>
      <w:tr w:rsidR="00050587" w:rsidRPr="00354C50" w14:paraId="7643B927" w14:textId="77777777" w:rsidTr="002A29C0">
        <w:tc>
          <w:tcPr>
            <w:tcW w:w="2547" w:type="dxa"/>
          </w:tcPr>
          <w:p w14:paraId="5CADA9CA" w14:textId="64910B3F" w:rsidR="00050587" w:rsidRPr="00B01C90" w:rsidRDefault="00050587" w:rsidP="00050587">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0D57A438" w14:textId="1E42942B" w:rsidR="00050587" w:rsidRPr="00500784" w:rsidRDefault="00050587" w:rsidP="00050587">
            <w:pPr>
              <w:jc w:val="both"/>
              <w:rPr>
                <w:color w:val="000000"/>
                <w:sz w:val="28"/>
                <w:szCs w:val="28"/>
              </w:rPr>
            </w:pPr>
            <w:r w:rsidRPr="00050587">
              <w:rPr>
                <w:color w:val="000000"/>
                <w:sz w:val="28"/>
                <w:szCs w:val="28"/>
              </w:rPr>
              <w:t xml:space="preserve">The applicant states that he first left Syria in September 2024 and stayed on the territory of Turkey for about two weeks. The foreign national motivated his application for protection with the general situation of insecurity in Syria. He stated that he was born and lived in the rp. Hasaka. When he left Syria, his hometown was under the control of the Kurds. He said that in 2016, there were battles in his hometown between the government army and the Syrian Democratic Forces. Then one of his brothers died, and the applicant was injured as a result of a rocket that fell near him. He states that there was discrimination in Syria by the Kurds, the government army and the Syrian Democratic Forces. They all thought that he supported the other side, and not those who were in power in a given area. He states </w:t>
            </w:r>
            <w:r w:rsidRPr="00050587">
              <w:rPr>
                <w:color w:val="000000"/>
                <w:sz w:val="28"/>
                <w:szCs w:val="28"/>
              </w:rPr>
              <w:lastRenderedPageBreak/>
              <w:t>that he did not refuse his military service. He claims that in 2017, while going to obtain a document that would allow him to study, he found out that he was subject to mobilization for compulsory military service. He states that he does not want to return to Syria due to the lack of peace in his country and the presence and dictates of the groups. A letter was received from the State Agency for National Security stating that the person poses a threat to national security. Therefore, his application for international protection was rejected on the grounds of Art. 75, para. 1, item 2 in conjunction with Art. 8 and Art. 75, para. 1, item 4 in conjunction with Art. 9, in conjunction with Art. 12, para. 1, item 6 and Art. 12, para. 2, item 4, item 2 of the Asylum and Refugees Act.</w:t>
            </w:r>
          </w:p>
        </w:tc>
      </w:tr>
      <w:tr w:rsidR="00050587" w14:paraId="3F924D0F" w14:textId="77777777" w:rsidTr="002A29C0">
        <w:tc>
          <w:tcPr>
            <w:tcW w:w="2547" w:type="dxa"/>
          </w:tcPr>
          <w:p w14:paraId="4D122712" w14:textId="6AA287BF" w:rsidR="00050587" w:rsidRPr="00B01C90" w:rsidRDefault="00050587" w:rsidP="00050587">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4C71A9F7" w14:textId="1D6B2BCE" w:rsidR="00050587" w:rsidRPr="00D47EA4" w:rsidRDefault="00050587" w:rsidP="00050587">
            <w:pPr>
              <w:jc w:val="both"/>
              <w:rPr>
                <w:color w:val="000000"/>
                <w:sz w:val="28"/>
                <w:szCs w:val="28"/>
                <w:lang w:val="en-US"/>
              </w:rPr>
            </w:pPr>
            <w:r w:rsidRPr="00050587">
              <w:rPr>
                <w:color w:val="000000"/>
                <w:sz w:val="28"/>
                <w:szCs w:val="28"/>
                <w:lang w:val="en-US"/>
              </w:rPr>
              <w:t>Has the administrative body collected sufficient information regarding the current situation in Syria? Is it permissible for the State Agency for Refugees not to request information from the State Agency for National Security, why it considers the asylum seeker a threat to national security and does the State Agency for Refugees have to provide independent justification in this regard?</w:t>
            </w:r>
          </w:p>
        </w:tc>
      </w:tr>
      <w:tr w:rsidR="00050587" w14:paraId="084DEF05" w14:textId="77777777" w:rsidTr="002A29C0">
        <w:tc>
          <w:tcPr>
            <w:tcW w:w="2547" w:type="dxa"/>
          </w:tcPr>
          <w:p w14:paraId="1D1D058E" w14:textId="6F809521" w:rsidR="00050587" w:rsidRPr="00A0390C" w:rsidRDefault="00050587" w:rsidP="00050587">
            <w:pPr>
              <w:spacing w:line="480" w:lineRule="auto"/>
              <w:jc w:val="right"/>
              <w:rPr>
                <w:b/>
                <w:bCs/>
                <w:color w:val="000000"/>
                <w:sz w:val="28"/>
                <w:szCs w:val="28"/>
                <w:u w:val="single"/>
                <w:lang w:val="en-US"/>
              </w:rPr>
            </w:pPr>
            <w:r w:rsidRPr="00A0390C">
              <w:rPr>
                <w:b/>
                <w:bCs/>
                <w:color w:val="000000"/>
                <w:sz w:val="28"/>
                <w:szCs w:val="28"/>
                <w:u w:val="single"/>
                <w:lang w:val="en-US"/>
              </w:rPr>
              <w:t>Holding</w:t>
            </w:r>
            <w:r>
              <w:rPr>
                <w:b/>
                <w:bCs/>
                <w:color w:val="000000"/>
                <w:sz w:val="28"/>
                <w:szCs w:val="28"/>
                <w:lang w:val="en-US"/>
              </w:rPr>
              <w:t>:</w:t>
            </w:r>
          </w:p>
        </w:tc>
        <w:tc>
          <w:tcPr>
            <w:tcW w:w="6803" w:type="dxa"/>
            <w:gridSpan w:val="3"/>
          </w:tcPr>
          <w:p w14:paraId="7D6AE130" w14:textId="2ADC2057" w:rsidR="00050587" w:rsidRPr="00601844" w:rsidRDefault="00050587" w:rsidP="00050587">
            <w:pPr>
              <w:spacing w:line="480" w:lineRule="auto"/>
              <w:jc w:val="both"/>
              <w:rPr>
                <w:color w:val="000000"/>
                <w:sz w:val="28"/>
                <w:szCs w:val="28"/>
                <w:lang w:val="en-US"/>
              </w:rPr>
            </w:pPr>
            <w:r>
              <w:rPr>
                <w:color w:val="000000"/>
                <w:sz w:val="28"/>
                <w:szCs w:val="28"/>
                <w:lang w:val="en-US"/>
              </w:rPr>
              <w:t xml:space="preserve">Decision </w:t>
            </w:r>
            <w:r>
              <w:rPr>
                <w:color w:val="000000"/>
                <w:sz w:val="28"/>
                <w:szCs w:val="28"/>
              </w:rPr>
              <w:t>№</w:t>
            </w:r>
            <w:r>
              <w:rPr>
                <w:color w:val="000000"/>
                <w:sz w:val="28"/>
                <w:szCs w:val="28"/>
                <w:lang w:val="en-US"/>
              </w:rPr>
              <w:t xml:space="preserve"> </w:t>
            </w:r>
            <w:r>
              <w:rPr>
                <w:color w:val="000000"/>
                <w:sz w:val="28"/>
                <w:szCs w:val="28"/>
              </w:rPr>
              <w:t>5903</w:t>
            </w:r>
            <w:r>
              <w:rPr>
                <w:color w:val="000000"/>
                <w:sz w:val="28"/>
                <w:szCs w:val="28"/>
                <w:lang w:val="en-US"/>
              </w:rPr>
              <w:t xml:space="preserve"> from </w:t>
            </w:r>
            <w:r>
              <w:rPr>
                <w:color w:val="000000"/>
                <w:sz w:val="28"/>
                <w:szCs w:val="28"/>
              </w:rPr>
              <w:t>16</w:t>
            </w:r>
            <w:r>
              <w:rPr>
                <w:color w:val="000000"/>
                <w:sz w:val="28"/>
                <w:szCs w:val="28"/>
                <w:lang w:val="en-US"/>
              </w:rPr>
              <w:t xml:space="preserve"> June</w:t>
            </w:r>
            <w:r>
              <w:rPr>
                <w:color w:val="000000"/>
                <w:sz w:val="28"/>
                <w:szCs w:val="28"/>
              </w:rPr>
              <w:t xml:space="preserve"> </w:t>
            </w:r>
            <w:r>
              <w:rPr>
                <w:color w:val="000000"/>
                <w:sz w:val="28"/>
                <w:szCs w:val="28"/>
                <w:lang w:val="en-US"/>
              </w:rPr>
              <w:t>2025</w:t>
            </w:r>
          </w:p>
        </w:tc>
      </w:tr>
      <w:tr w:rsidR="00050587" w14:paraId="506F970D" w14:textId="77777777" w:rsidTr="002A29C0">
        <w:tc>
          <w:tcPr>
            <w:tcW w:w="2547" w:type="dxa"/>
          </w:tcPr>
          <w:p w14:paraId="3648763B" w14:textId="417826DB" w:rsidR="00050587" w:rsidRPr="00B01C90" w:rsidRDefault="00050587" w:rsidP="00050587">
            <w:pPr>
              <w:spacing w:line="480" w:lineRule="auto"/>
              <w:jc w:val="right"/>
              <w:rPr>
                <w:b/>
                <w:bCs/>
                <w:color w:val="000000"/>
                <w:sz w:val="28"/>
                <w:szCs w:val="28"/>
                <w:u w:val="single"/>
                <w:lang w:val="en-US"/>
              </w:rPr>
            </w:pPr>
            <w:r>
              <w:rPr>
                <w:b/>
                <w:bCs/>
                <w:color w:val="000000"/>
                <w:sz w:val="28"/>
                <w:szCs w:val="28"/>
                <w:u w:val="single"/>
                <w:lang w:val="en-US"/>
              </w:rPr>
              <w:t>Reasoning:</w:t>
            </w:r>
          </w:p>
        </w:tc>
        <w:tc>
          <w:tcPr>
            <w:tcW w:w="6803" w:type="dxa"/>
            <w:gridSpan w:val="3"/>
          </w:tcPr>
          <w:p w14:paraId="14EC8323" w14:textId="60D54895" w:rsidR="00050587" w:rsidRPr="00740991" w:rsidRDefault="00456F0A" w:rsidP="00456F0A">
            <w:pPr>
              <w:jc w:val="both"/>
              <w:rPr>
                <w:color w:val="000000"/>
                <w:sz w:val="28"/>
                <w:szCs w:val="28"/>
                <w:lang w:val="en-US"/>
              </w:rPr>
            </w:pPr>
            <w:r w:rsidRPr="00456F0A">
              <w:rPr>
                <w:color w:val="000000"/>
                <w:sz w:val="28"/>
                <w:szCs w:val="28"/>
                <w:lang w:val="en-US"/>
              </w:rPr>
              <w:t>The Court concurs with the reasoning set out by the administrative authority and finds it to be well-founded, as it is entirely consistent with the asylum narrative presented by the applicant. That narrative has been properly understood and compared with the actual situation in Syria, particularly in the province where the appellant resided. The case file does not support the conclusion that the applicant’s personal and social circumstances place him within a risk group whose activities would expose him to adverse consequences in light of the ongoing conflict in the country of origin and the sporadic security-related issues present there.</w:t>
            </w:r>
            <w:r>
              <w:rPr>
                <w:color w:val="000000"/>
                <w:sz w:val="28"/>
                <w:szCs w:val="28"/>
              </w:rPr>
              <w:t xml:space="preserve"> </w:t>
            </w:r>
            <w:r w:rsidRPr="00456F0A">
              <w:rPr>
                <w:color w:val="000000"/>
                <w:sz w:val="28"/>
                <w:szCs w:val="28"/>
                <w:lang w:val="en-US"/>
              </w:rPr>
              <w:t xml:space="preserve">For the reasons outlined above, the Court finds the conclusion of the administrative authority to be justified—namely, that the conditions under Article 9, paragraph 1, item 3 of the LAR are not met in the </w:t>
            </w:r>
            <w:r w:rsidRPr="00456F0A">
              <w:rPr>
                <w:color w:val="000000"/>
                <w:sz w:val="28"/>
                <w:szCs w:val="28"/>
                <w:lang w:val="en-US"/>
              </w:rPr>
              <w:lastRenderedPageBreak/>
              <w:t>applicant’s case. This is corroborated by the information provided in the country of origin reports concerning the current situation in Syria. These reports lead to the conclusion that the situation in Syria has been brought under sufficient control to ensure an acceptable level of security for its citizens, with internal relocation and safe travel being possible.</w:t>
            </w:r>
            <w:r>
              <w:rPr>
                <w:color w:val="000000"/>
                <w:sz w:val="28"/>
                <w:szCs w:val="28"/>
              </w:rPr>
              <w:t xml:space="preserve"> </w:t>
            </w:r>
            <w:r w:rsidRPr="00456F0A">
              <w:rPr>
                <w:color w:val="000000"/>
                <w:sz w:val="28"/>
                <w:szCs w:val="28"/>
                <w:lang w:val="en-US"/>
              </w:rPr>
              <w:t>Regarding the statements made during the interview concerning potential military conscription, it must be taken into account that, in view of the current situation, there is no realistic prospect that the applicant would be called upon to perform compulsory or reserve military service, or that he would be recruited by rebel forces to participate in an armed conflict. Therefore, it cannot be assumed that, upon return to his country of origin, the applicant would, solely by virtue of being a male of a certain age, be conscripted into military service, nor that he would be treated differently in fulfilling military duties compared to other individuals who have responded to conscription.</w:t>
            </w:r>
            <w:r>
              <w:t xml:space="preserve"> </w:t>
            </w:r>
            <w:r w:rsidRPr="00456F0A">
              <w:rPr>
                <w:color w:val="000000"/>
                <w:sz w:val="28"/>
                <w:szCs w:val="28"/>
                <w:lang w:val="en-US"/>
              </w:rPr>
              <w:t>The requirement under Article 58, paragraph 10 of the LAR for obtaining a written opinion from the SANS was also fulfilled. Since the administrative authority based its refusal, inter alia, on the fact that SANS issued a written opinion opposing the granting of protection to the applicant in the Republic of Bulgaria, it was necessary—in accordance with the judgment of the Court of Justice of the European Union of 22 September 2022 in Case C-159/21—to request the report referenced in SANS’s negative opinion. This report should contain the information substantiating the claim that the foreign national constitutes a threat to national security. Thereafter, taking into account the requirements of Article 75, paragraph 2 of the LAR, the administrative authority was obliged to make its own assessment as to whether the factual circumstances outlined in the report justify the denial of refugee or humanitarian status to the applicant under Article 12, paragraph 1, item 6 and Article 12, paragraph 2, item 4 of the LAR.</w:t>
            </w:r>
            <w:r>
              <w:rPr>
                <w:color w:val="000000"/>
                <w:sz w:val="28"/>
                <w:szCs w:val="28"/>
              </w:rPr>
              <w:t xml:space="preserve"> </w:t>
            </w:r>
            <w:r w:rsidRPr="00456F0A">
              <w:rPr>
                <w:color w:val="000000"/>
                <w:sz w:val="28"/>
                <w:szCs w:val="28"/>
                <w:lang w:val="en-US"/>
              </w:rPr>
              <w:t xml:space="preserve">The Court holds, however, that this procedural omission is not substantial, as in the </w:t>
            </w:r>
            <w:r w:rsidRPr="00456F0A">
              <w:rPr>
                <w:color w:val="000000"/>
                <w:sz w:val="28"/>
                <w:szCs w:val="28"/>
                <w:lang w:val="en-US"/>
              </w:rPr>
              <w:lastRenderedPageBreak/>
              <w:t>present case it has not influenced—and could not have influenced—the content of the administrative act, which sets out other independent grounds for the refusal.</w:t>
            </w:r>
          </w:p>
        </w:tc>
      </w:tr>
    </w:tbl>
    <w:p w14:paraId="54B77E7C" w14:textId="77777777" w:rsidR="00284DC6" w:rsidRPr="00C8410D" w:rsidRDefault="00284DC6" w:rsidP="004E5652">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r>
      <w:rPr>
        <w:rFonts w:ascii="Century Gothic" w:hAnsi="Century Gothic"/>
        <w:lang w:val="en-US" w:eastAsia="bg-BG"/>
      </w:rPr>
      <w:t>Programme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1 Uzundzhovska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456F0A" w:rsidP="007814B0">
    <w:pPr>
      <w:rPr>
        <w:rFonts w:ascii="Century Gothic" w:hAnsi="Century Gothic"/>
        <w:color w:val="0070C0"/>
        <w:sz w:val="16"/>
        <w:szCs w:val="16"/>
        <w:lang w:eastAsia="bg-BG"/>
      </w:rPr>
    </w:pPr>
    <w:hyperlink r:id="rId4"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bghelsinki</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50587"/>
    <w:rsid w:val="000507F2"/>
    <w:rsid w:val="00085FDA"/>
    <w:rsid w:val="000D4D2C"/>
    <w:rsid w:val="000F3E74"/>
    <w:rsid w:val="000F5A49"/>
    <w:rsid w:val="0010657B"/>
    <w:rsid w:val="00107BBC"/>
    <w:rsid w:val="00113B3C"/>
    <w:rsid w:val="00114456"/>
    <w:rsid w:val="0012407D"/>
    <w:rsid w:val="00142186"/>
    <w:rsid w:val="001523B1"/>
    <w:rsid w:val="00153502"/>
    <w:rsid w:val="00183D64"/>
    <w:rsid w:val="00191073"/>
    <w:rsid w:val="001A769F"/>
    <w:rsid w:val="001B1FC5"/>
    <w:rsid w:val="001C3D7B"/>
    <w:rsid w:val="001E63ED"/>
    <w:rsid w:val="001F62B3"/>
    <w:rsid w:val="00232635"/>
    <w:rsid w:val="00263A3B"/>
    <w:rsid w:val="002834A4"/>
    <w:rsid w:val="00284DC6"/>
    <w:rsid w:val="00292031"/>
    <w:rsid w:val="002A29C0"/>
    <w:rsid w:val="002A3CC7"/>
    <w:rsid w:val="002F5C1E"/>
    <w:rsid w:val="003161FF"/>
    <w:rsid w:val="0034771C"/>
    <w:rsid w:val="00354C50"/>
    <w:rsid w:val="00365708"/>
    <w:rsid w:val="00375AC3"/>
    <w:rsid w:val="0039296D"/>
    <w:rsid w:val="003953F7"/>
    <w:rsid w:val="003A45BA"/>
    <w:rsid w:val="003A4B09"/>
    <w:rsid w:val="003C765F"/>
    <w:rsid w:val="003D0DD6"/>
    <w:rsid w:val="003E0ECD"/>
    <w:rsid w:val="00407C9E"/>
    <w:rsid w:val="00413B8B"/>
    <w:rsid w:val="004215D3"/>
    <w:rsid w:val="004232BA"/>
    <w:rsid w:val="00423ADD"/>
    <w:rsid w:val="0043020F"/>
    <w:rsid w:val="00441B29"/>
    <w:rsid w:val="00456F0A"/>
    <w:rsid w:val="00470563"/>
    <w:rsid w:val="004774D8"/>
    <w:rsid w:val="00484015"/>
    <w:rsid w:val="0049654B"/>
    <w:rsid w:val="004A1D63"/>
    <w:rsid w:val="004A6E9B"/>
    <w:rsid w:val="004B2763"/>
    <w:rsid w:val="004C58A9"/>
    <w:rsid w:val="004D2667"/>
    <w:rsid w:val="004D3704"/>
    <w:rsid w:val="004E37FE"/>
    <w:rsid w:val="004E5652"/>
    <w:rsid w:val="004F7A12"/>
    <w:rsid w:val="00500784"/>
    <w:rsid w:val="00526D47"/>
    <w:rsid w:val="0055005B"/>
    <w:rsid w:val="005576C0"/>
    <w:rsid w:val="00561F81"/>
    <w:rsid w:val="00566DBD"/>
    <w:rsid w:val="00583D9D"/>
    <w:rsid w:val="005C7D62"/>
    <w:rsid w:val="005E4093"/>
    <w:rsid w:val="00601844"/>
    <w:rsid w:val="00613F4A"/>
    <w:rsid w:val="006406F7"/>
    <w:rsid w:val="006621BF"/>
    <w:rsid w:val="006C51BB"/>
    <w:rsid w:val="006D5F01"/>
    <w:rsid w:val="006E10E7"/>
    <w:rsid w:val="006E50ED"/>
    <w:rsid w:val="00720F7A"/>
    <w:rsid w:val="0073636E"/>
    <w:rsid w:val="00740991"/>
    <w:rsid w:val="00750025"/>
    <w:rsid w:val="0075297C"/>
    <w:rsid w:val="007647B4"/>
    <w:rsid w:val="007814B0"/>
    <w:rsid w:val="0078548E"/>
    <w:rsid w:val="007C7F8B"/>
    <w:rsid w:val="007D047C"/>
    <w:rsid w:val="007E5658"/>
    <w:rsid w:val="00806F57"/>
    <w:rsid w:val="0082091D"/>
    <w:rsid w:val="008223DF"/>
    <w:rsid w:val="00825FB2"/>
    <w:rsid w:val="00831430"/>
    <w:rsid w:val="008417FD"/>
    <w:rsid w:val="00842074"/>
    <w:rsid w:val="008A1AC5"/>
    <w:rsid w:val="008B53F6"/>
    <w:rsid w:val="008E1194"/>
    <w:rsid w:val="008F1699"/>
    <w:rsid w:val="008F587B"/>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86FAB"/>
    <w:rsid w:val="00AA3FC5"/>
    <w:rsid w:val="00AA5A68"/>
    <w:rsid w:val="00AA7513"/>
    <w:rsid w:val="00AB0E6C"/>
    <w:rsid w:val="00AC33D2"/>
    <w:rsid w:val="00AC782B"/>
    <w:rsid w:val="00AE45F6"/>
    <w:rsid w:val="00AE5E74"/>
    <w:rsid w:val="00AE6699"/>
    <w:rsid w:val="00AF1111"/>
    <w:rsid w:val="00AF2523"/>
    <w:rsid w:val="00AF3EEB"/>
    <w:rsid w:val="00B01C90"/>
    <w:rsid w:val="00B12A63"/>
    <w:rsid w:val="00B212D7"/>
    <w:rsid w:val="00B35A54"/>
    <w:rsid w:val="00B772B6"/>
    <w:rsid w:val="00B85D67"/>
    <w:rsid w:val="00BA4DD6"/>
    <w:rsid w:val="00BA5F37"/>
    <w:rsid w:val="00BE25B4"/>
    <w:rsid w:val="00BE35C9"/>
    <w:rsid w:val="00C03D9C"/>
    <w:rsid w:val="00C10D53"/>
    <w:rsid w:val="00C32723"/>
    <w:rsid w:val="00C41C72"/>
    <w:rsid w:val="00C533C1"/>
    <w:rsid w:val="00C752CC"/>
    <w:rsid w:val="00C8410D"/>
    <w:rsid w:val="00C85FF4"/>
    <w:rsid w:val="00C90241"/>
    <w:rsid w:val="00C92DFA"/>
    <w:rsid w:val="00CB7B9D"/>
    <w:rsid w:val="00CC7AAD"/>
    <w:rsid w:val="00CD1E05"/>
    <w:rsid w:val="00D04126"/>
    <w:rsid w:val="00D22AB4"/>
    <w:rsid w:val="00D473B3"/>
    <w:rsid w:val="00D47EA4"/>
    <w:rsid w:val="00D61C09"/>
    <w:rsid w:val="00D7071D"/>
    <w:rsid w:val="00D70E7C"/>
    <w:rsid w:val="00D7515E"/>
    <w:rsid w:val="00D81DB4"/>
    <w:rsid w:val="00DA010A"/>
    <w:rsid w:val="00DA14F4"/>
    <w:rsid w:val="00DC67C2"/>
    <w:rsid w:val="00DD0D16"/>
    <w:rsid w:val="00DE025F"/>
    <w:rsid w:val="00DE3639"/>
    <w:rsid w:val="00E004F4"/>
    <w:rsid w:val="00E17A2B"/>
    <w:rsid w:val="00E2175D"/>
    <w:rsid w:val="00E5224B"/>
    <w:rsid w:val="00E558EC"/>
    <w:rsid w:val="00EB2071"/>
    <w:rsid w:val="00EC3CBE"/>
    <w:rsid w:val="00EC5D05"/>
    <w:rsid w:val="00EE07E0"/>
    <w:rsid w:val="00EE648E"/>
    <w:rsid w:val="00EF069B"/>
    <w:rsid w:val="00EF2F72"/>
    <w:rsid w:val="00F37716"/>
    <w:rsid w:val="00F72516"/>
    <w:rsid w:val="00F74480"/>
    <w:rsid w:val="00F84713"/>
    <w:rsid w:val="00F8695A"/>
    <w:rsid w:val="00F92BED"/>
    <w:rsid w:val="00FB5E9A"/>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5648</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3</cp:revision>
  <dcterms:created xsi:type="dcterms:W3CDTF">2025-07-07T13:10:00Z</dcterms:created>
  <dcterms:modified xsi:type="dcterms:W3CDTF">2025-07-07T13:28:00Z</dcterms:modified>
</cp:coreProperties>
</file>