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3FFA" w14:textId="66BA5BCA" w:rsidR="00C8410D" w:rsidRPr="00D04126" w:rsidRDefault="00C8410D" w:rsidP="008223DF">
      <w:pPr>
        <w:spacing w:line="480" w:lineRule="auto"/>
        <w:jc w:val="center"/>
        <w:rPr>
          <w:rFonts w:ascii="Times New Roman" w:hAnsi="Times New Roman"/>
          <w:b/>
          <w:bCs/>
          <w:color w:val="000000"/>
          <w:sz w:val="28"/>
          <w:szCs w:val="20"/>
          <w:u w:val="single"/>
        </w:rPr>
      </w:pPr>
      <w:r w:rsidRPr="00877DA4">
        <w:rPr>
          <w:rFonts w:ascii="Times New Roman" w:hAnsi="Times New Roman"/>
          <w:b/>
          <w:bCs/>
          <w:color w:val="000000"/>
          <w:sz w:val="28"/>
          <w:szCs w:val="20"/>
          <w:u w:val="single"/>
        </w:rPr>
        <w:t>Case Brief</w:t>
      </w:r>
      <w:r w:rsidR="00831430">
        <w:rPr>
          <w:rFonts w:ascii="Times New Roman" w:hAnsi="Times New Roman"/>
          <w:b/>
          <w:bCs/>
          <w:color w:val="000000"/>
          <w:sz w:val="28"/>
          <w:szCs w:val="20"/>
          <w:u w:val="single"/>
          <w:lang w:val="en-US"/>
        </w:rPr>
        <w:t xml:space="preserve"> No</w:t>
      </w:r>
      <w:r w:rsidR="00831430" w:rsidRPr="008223DF">
        <w:rPr>
          <w:rFonts w:ascii="Times New Roman" w:hAnsi="Times New Roman"/>
          <w:b/>
          <w:bCs/>
          <w:color w:val="000000"/>
          <w:sz w:val="28"/>
          <w:szCs w:val="20"/>
          <w:lang w:val="en-US"/>
        </w:rPr>
        <w:t xml:space="preserve">: </w:t>
      </w:r>
      <w:r w:rsidR="008223DF" w:rsidRPr="008223DF">
        <w:rPr>
          <w:rFonts w:ascii="Times New Roman" w:hAnsi="Times New Roman"/>
          <w:b/>
          <w:bCs/>
          <w:color w:val="000000"/>
          <w:sz w:val="28"/>
          <w:szCs w:val="20"/>
          <w:lang w:val="en-US"/>
        </w:rPr>
        <w:t xml:space="preserve"> </w:t>
      </w:r>
      <w:r w:rsidR="00FC441D" w:rsidRPr="00FC441D">
        <w:rPr>
          <w:rFonts w:ascii="Times New Roman" w:hAnsi="Times New Roman"/>
          <w:b/>
          <w:bCs/>
          <w:color w:val="000000"/>
          <w:sz w:val="28"/>
          <w:szCs w:val="20"/>
        </w:rPr>
        <w:t>4715/08.11.2024</w:t>
      </w:r>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261A9CD4" w14:textId="6F3D70C6" w:rsidR="00EF069B" w:rsidRPr="00EF069B" w:rsidRDefault="00050587" w:rsidP="00EF069B">
            <w:pPr>
              <w:rPr>
                <w:bCs/>
                <w:sz w:val="28"/>
                <w:szCs w:val="28"/>
                <w:lang w:val="en-US"/>
              </w:rPr>
            </w:pPr>
            <w:r w:rsidRPr="00050587">
              <w:rPr>
                <w:bCs/>
                <w:sz w:val="28"/>
                <w:szCs w:val="28"/>
                <w:lang w:val="en-US"/>
              </w:rPr>
              <w:t>Exclusion, expulsion and detention on national security grounds and public order concerns</w:t>
            </w:r>
          </w:p>
        </w:tc>
      </w:tr>
      <w:tr w:rsidR="00A0390C" w14:paraId="4732B2F4" w14:textId="77777777" w:rsidTr="002A29C0">
        <w:tc>
          <w:tcPr>
            <w:tcW w:w="2547" w:type="dxa"/>
          </w:tcPr>
          <w:p w14:paraId="70CDC19A" w14:textId="4B0840D9" w:rsidR="00A0390C" w:rsidRPr="006E50ED" w:rsidRDefault="00A0390C" w:rsidP="00423ADD">
            <w:pPr>
              <w:spacing w:line="480" w:lineRule="auto"/>
              <w:jc w:val="right"/>
              <w:rPr>
                <w:b/>
                <w:bCs/>
                <w:color w:val="000000"/>
                <w:sz w:val="28"/>
                <w:szCs w:val="28"/>
                <w:u w:val="single"/>
                <w:lang w:val="en-US"/>
              </w:rPr>
            </w:pPr>
            <w:r w:rsidRPr="006E50ED">
              <w:rPr>
                <w:b/>
                <w:bCs/>
                <w:color w:val="000000"/>
                <w:sz w:val="28"/>
                <w:szCs w:val="28"/>
                <w:u w:val="single"/>
                <w:lang w:val="en-US"/>
              </w:rPr>
              <w:t xml:space="preserve">Case </w:t>
            </w:r>
            <w:r w:rsidRPr="006E50ED">
              <w:rPr>
                <w:b/>
                <w:bCs/>
                <w:color w:val="000000"/>
                <w:sz w:val="28"/>
                <w:szCs w:val="28"/>
                <w:u w:val="single"/>
              </w:rPr>
              <w:t>№</w:t>
            </w:r>
            <w:r>
              <w:rPr>
                <w:b/>
                <w:bCs/>
                <w:color w:val="000000"/>
                <w:sz w:val="28"/>
                <w:szCs w:val="28"/>
                <w:lang w:val="en-US"/>
              </w:rPr>
              <w:t>:</w:t>
            </w:r>
          </w:p>
        </w:tc>
        <w:tc>
          <w:tcPr>
            <w:tcW w:w="6803" w:type="dxa"/>
            <w:gridSpan w:val="3"/>
          </w:tcPr>
          <w:p w14:paraId="20891D38" w14:textId="53E21C30" w:rsidR="00A0390C" w:rsidRPr="00A02662" w:rsidRDefault="00050587" w:rsidP="00EF069B">
            <w:pPr>
              <w:spacing w:line="480" w:lineRule="auto"/>
              <w:jc w:val="both"/>
              <w:rPr>
                <w:color w:val="000000"/>
                <w:sz w:val="28"/>
                <w:szCs w:val="28"/>
              </w:rPr>
            </w:pPr>
            <w:r>
              <w:rPr>
                <w:color w:val="000000"/>
                <w:sz w:val="28"/>
                <w:szCs w:val="28"/>
              </w:rPr>
              <w:t>11</w:t>
            </w:r>
            <w:r w:rsidR="00FC441D">
              <w:rPr>
                <w:color w:val="000000"/>
                <w:sz w:val="28"/>
                <w:szCs w:val="28"/>
              </w:rPr>
              <w:t>88</w:t>
            </w:r>
            <w:r w:rsidR="00AA3FC5" w:rsidRPr="00A02662">
              <w:rPr>
                <w:color w:val="000000"/>
                <w:sz w:val="28"/>
                <w:szCs w:val="28"/>
              </w:rPr>
              <w:t>/202</w:t>
            </w:r>
            <w:r w:rsidR="00C41C72">
              <w:rPr>
                <w:color w:val="000000"/>
                <w:sz w:val="28"/>
                <w:szCs w:val="28"/>
              </w:rPr>
              <w:t>5</w:t>
            </w:r>
          </w:p>
        </w:tc>
      </w:tr>
      <w:tr w:rsidR="00B01C90" w14:paraId="088C2D13" w14:textId="77777777" w:rsidTr="002A29C0">
        <w:tc>
          <w:tcPr>
            <w:tcW w:w="2547" w:type="dxa"/>
          </w:tcPr>
          <w:p w14:paraId="3AFDCC7D" w14:textId="605D8E6B" w:rsidR="00B01C90" w:rsidRPr="006E50ED" w:rsidRDefault="00B01C90" w:rsidP="00423ADD">
            <w:pPr>
              <w:spacing w:line="480" w:lineRule="auto"/>
              <w:jc w:val="right"/>
              <w:rPr>
                <w:b/>
                <w:bCs/>
                <w:color w:val="000000"/>
                <w:sz w:val="28"/>
                <w:szCs w:val="28"/>
                <w:u w:val="single"/>
                <w:lang w:val="en-US"/>
              </w:rPr>
            </w:pPr>
            <w:r>
              <w:rPr>
                <w:b/>
                <w:bCs/>
                <w:color w:val="000000"/>
                <w:sz w:val="28"/>
                <w:szCs w:val="28"/>
                <w:u w:val="single"/>
                <w:lang w:val="en-US"/>
              </w:rPr>
              <w:t>Court:</w:t>
            </w:r>
          </w:p>
        </w:tc>
        <w:tc>
          <w:tcPr>
            <w:tcW w:w="6803" w:type="dxa"/>
            <w:gridSpan w:val="3"/>
          </w:tcPr>
          <w:p w14:paraId="359AA3D7" w14:textId="1B8E60F3" w:rsidR="00B01C90" w:rsidRPr="00A02662" w:rsidRDefault="00561F81" w:rsidP="003161FF">
            <w:pPr>
              <w:spacing w:line="480" w:lineRule="auto"/>
              <w:jc w:val="both"/>
              <w:rPr>
                <w:color w:val="000000"/>
                <w:sz w:val="28"/>
                <w:szCs w:val="28"/>
                <w:lang w:val="en-US"/>
              </w:rPr>
            </w:pPr>
            <w:r w:rsidRPr="00561F81">
              <w:rPr>
                <w:color w:val="000000"/>
                <w:sz w:val="28"/>
                <w:szCs w:val="28"/>
                <w:lang w:val="en-US"/>
              </w:rPr>
              <w:t xml:space="preserve">Administrative Court </w:t>
            </w:r>
            <w:r w:rsidR="00050587">
              <w:rPr>
                <w:color w:val="000000"/>
                <w:sz w:val="28"/>
                <w:szCs w:val="28"/>
                <w:lang w:val="en-US"/>
              </w:rPr>
              <w:t>- Haskovo</w:t>
            </w:r>
            <w:r w:rsidRPr="00561F81">
              <w:rPr>
                <w:color w:val="000000"/>
                <w:sz w:val="28"/>
                <w:szCs w:val="28"/>
                <w:lang w:val="en-US"/>
              </w:rPr>
              <w:t xml:space="preserve">, </w:t>
            </w:r>
            <w:r w:rsidR="00FC441D">
              <w:rPr>
                <w:color w:val="000000"/>
                <w:sz w:val="28"/>
                <w:szCs w:val="28"/>
              </w:rPr>
              <w:t>7</w:t>
            </w:r>
            <w:r w:rsidRPr="00561F81">
              <w:rPr>
                <w:color w:val="000000"/>
                <w:sz w:val="28"/>
                <w:szCs w:val="28"/>
                <w:lang w:val="en-US"/>
              </w:rPr>
              <w:t xml:space="preserve"> panel</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5359F44E" w:rsidR="00263A3B" w:rsidRPr="004B2763" w:rsidRDefault="00FC441D" w:rsidP="003161FF">
            <w:pPr>
              <w:spacing w:line="480" w:lineRule="auto"/>
              <w:jc w:val="both"/>
              <w:rPr>
                <w:color w:val="000000"/>
                <w:sz w:val="28"/>
                <w:szCs w:val="28"/>
                <w:lang w:val="en-US"/>
              </w:rPr>
            </w:pPr>
            <w:r w:rsidRPr="00FC441D">
              <w:rPr>
                <w:color w:val="000000"/>
                <w:sz w:val="28"/>
                <w:szCs w:val="28"/>
                <w:lang w:val="en-US"/>
              </w:rPr>
              <w:t>HADIDGA ASAAD ADNAN</w:t>
            </w:r>
          </w:p>
        </w:tc>
      </w:tr>
      <w:tr w:rsidR="00FC441D" w14:paraId="1DCDC999" w14:textId="77777777" w:rsidTr="0078548E">
        <w:tc>
          <w:tcPr>
            <w:tcW w:w="2547" w:type="dxa"/>
          </w:tcPr>
          <w:p w14:paraId="3AD9F7C3" w14:textId="2352F0FC" w:rsidR="00FC441D" w:rsidRPr="008F587B" w:rsidRDefault="00FC441D" w:rsidP="00FC441D">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71A1CA1F" w:rsidR="00FC441D" w:rsidRPr="000D4D2C" w:rsidRDefault="00FC441D" w:rsidP="00FC441D">
            <w:pPr>
              <w:spacing w:line="480" w:lineRule="auto"/>
              <w:jc w:val="both"/>
              <w:rPr>
                <w:color w:val="000000"/>
                <w:sz w:val="28"/>
                <w:szCs w:val="28"/>
              </w:rPr>
            </w:pPr>
            <w:r w:rsidRPr="00E622E1">
              <w:rPr>
                <w:color w:val="000000"/>
                <w:sz w:val="28"/>
                <w:szCs w:val="28"/>
              </w:rPr>
              <w:t>70035</w:t>
            </w:r>
            <w:r>
              <w:rPr>
                <w:color w:val="000000"/>
                <w:sz w:val="28"/>
                <w:szCs w:val="28"/>
                <w:lang w:val="en-US"/>
              </w:rPr>
              <w:t>61437</w:t>
            </w:r>
          </w:p>
        </w:tc>
        <w:tc>
          <w:tcPr>
            <w:tcW w:w="1417" w:type="dxa"/>
          </w:tcPr>
          <w:p w14:paraId="5AFD5B0C" w14:textId="6F7FAE5B" w:rsidR="00FC441D" w:rsidRPr="008F587B" w:rsidRDefault="00FC441D" w:rsidP="00FC441D">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03DA88A5" w:rsidR="00FC441D" w:rsidRPr="00500784" w:rsidRDefault="00FC441D" w:rsidP="00FC441D">
            <w:pPr>
              <w:spacing w:line="480" w:lineRule="auto"/>
              <w:jc w:val="both"/>
              <w:rPr>
                <w:color w:val="000000"/>
                <w:sz w:val="28"/>
                <w:szCs w:val="28"/>
                <w:lang w:val="en-US"/>
              </w:rPr>
            </w:pPr>
            <w:r>
              <w:rPr>
                <w:color w:val="000000"/>
                <w:sz w:val="28"/>
                <w:szCs w:val="28"/>
                <w:lang w:val="en-US"/>
              </w:rPr>
              <w:t>Syria</w:t>
            </w:r>
          </w:p>
        </w:tc>
      </w:tr>
      <w:tr w:rsidR="00FC441D" w14:paraId="4106BDAE" w14:textId="77777777" w:rsidTr="003A45BA">
        <w:trPr>
          <w:trHeight w:val="794"/>
        </w:trPr>
        <w:tc>
          <w:tcPr>
            <w:tcW w:w="2547" w:type="dxa"/>
          </w:tcPr>
          <w:p w14:paraId="513E624C" w14:textId="26C1D3DE" w:rsidR="00FC441D" w:rsidRPr="008F587B" w:rsidRDefault="00FC441D" w:rsidP="00FC441D">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5D613EB4" w:rsidR="00FC441D" w:rsidRPr="00A02662" w:rsidRDefault="00FC441D" w:rsidP="00FC441D">
            <w:pPr>
              <w:spacing w:line="480" w:lineRule="auto"/>
              <w:jc w:val="both"/>
              <w:rPr>
                <w:color w:val="000000"/>
                <w:sz w:val="28"/>
                <w:szCs w:val="28"/>
                <w:lang w:val="en-US"/>
              </w:rPr>
            </w:pPr>
            <w:r w:rsidRPr="00B22823">
              <w:rPr>
                <w:color w:val="000000"/>
                <w:sz w:val="28"/>
                <w:szCs w:val="28"/>
              </w:rPr>
              <w:t>Quneitra</w:t>
            </w:r>
          </w:p>
        </w:tc>
        <w:tc>
          <w:tcPr>
            <w:tcW w:w="1417" w:type="dxa"/>
          </w:tcPr>
          <w:p w14:paraId="04A0053F" w14:textId="4032BBC7" w:rsidR="00FC441D" w:rsidRPr="008F587B" w:rsidRDefault="00FC441D" w:rsidP="00FC441D">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304EB567" w:rsidR="00FC441D" w:rsidRPr="00561F81" w:rsidRDefault="00FC441D" w:rsidP="00FC441D">
            <w:pPr>
              <w:spacing w:line="480" w:lineRule="auto"/>
              <w:jc w:val="both"/>
              <w:rPr>
                <w:color w:val="000000"/>
                <w:lang w:val="en-US"/>
              </w:rPr>
            </w:pPr>
            <w:r w:rsidRPr="00B22823">
              <w:rPr>
                <w:color w:val="000000"/>
                <w:sz w:val="28"/>
                <w:szCs w:val="28"/>
              </w:rPr>
              <w:t>Quneitra</w:t>
            </w:r>
          </w:p>
        </w:tc>
      </w:tr>
      <w:tr w:rsidR="00FC441D" w14:paraId="449FC687" w14:textId="77777777" w:rsidTr="0078548E">
        <w:tc>
          <w:tcPr>
            <w:tcW w:w="2547" w:type="dxa"/>
          </w:tcPr>
          <w:p w14:paraId="65A0945F" w14:textId="0120CB2C" w:rsidR="00FC441D" w:rsidRPr="008F587B" w:rsidRDefault="00FC441D" w:rsidP="00FC441D">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3B8958AF" w:rsidR="00FC441D" w:rsidRPr="00C41C72" w:rsidRDefault="00FC441D" w:rsidP="00FC441D">
            <w:pPr>
              <w:spacing w:line="480" w:lineRule="auto"/>
              <w:jc w:val="both"/>
              <w:rPr>
                <w:color w:val="000000"/>
                <w:sz w:val="28"/>
                <w:szCs w:val="28"/>
                <w:lang w:val="en-US"/>
              </w:rPr>
            </w:pPr>
            <w:r w:rsidRPr="00E622E1">
              <w:rPr>
                <w:color w:val="000000"/>
                <w:sz w:val="28"/>
                <w:szCs w:val="28"/>
                <w:lang w:val="en-US"/>
              </w:rPr>
              <w:t>Arab</w:t>
            </w:r>
          </w:p>
        </w:tc>
        <w:tc>
          <w:tcPr>
            <w:tcW w:w="1417" w:type="dxa"/>
          </w:tcPr>
          <w:p w14:paraId="417E72F9" w14:textId="110E7D45" w:rsidR="00FC441D" w:rsidRPr="008F587B" w:rsidRDefault="00FC441D" w:rsidP="00FC441D">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29503F53" w:rsidR="00FC441D" w:rsidRDefault="00FC441D" w:rsidP="00FC441D">
            <w:pPr>
              <w:spacing w:line="480" w:lineRule="auto"/>
              <w:jc w:val="both"/>
              <w:rPr>
                <w:color w:val="000000"/>
                <w:sz w:val="28"/>
                <w:szCs w:val="28"/>
                <w:lang w:val="en-US"/>
              </w:rPr>
            </w:pPr>
          </w:p>
        </w:tc>
      </w:tr>
      <w:tr w:rsidR="00050587" w14:paraId="7AD77769" w14:textId="77777777" w:rsidTr="00DD0D16">
        <w:trPr>
          <w:trHeight w:val="912"/>
        </w:trPr>
        <w:tc>
          <w:tcPr>
            <w:tcW w:w="2547" w:type="dxa"/>
            <w:vMerge w:val="restart"/>
          </w:tcPr>
          <w:p w14:paraId="35C632BF" w14:textId="5869F1EF" w:rsidR="00050587" w:rsidRPr="003161FF" w:rsidRDefault="00050587" w:rsidP="00050587">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494FEEF5" w:rsidR="00050587" w:rsidRPr="00A02662" w:rsidRDefault="00050587" w:rsidP="00050587">
            <w:pPr>
              <w:spacing w:line="480" w:lineRule="auto"/>
              <w:jc w:val="both"/>
              <w:rPr>
                <w:color w:val="000000"/>
                <w:sz w:val="28"/>
                <w:szCs w:val="28"/>
                <w:lang w:val="en-US"/>
              </w:rPr>
            </w:pPr>
            <w:r w:rsidRPr="004B2763">
              <w:rPr>
                <w:color w:val="000000"/>
                <w:sz w:val="28"/>
                <w:szCs w:val="28"/>
                <w:lang w:val="en-US"/>
              </w:rPr>
              <w:t>State Agency for Refugees</w:t>
            </w:r>
          </w:p>
        </w:tc>
      </w:tr>
      <w:tr w:rsidR="00050587" w14:paraId="065F640F" w14:textId="77777777" w:rsidTr="002A29C0">
        <w:tc>
          <w:tcPr>
            <w:tcW w:w="2547" w:type="dxa"/>
            <w:vMerge/>
          </w:tcPr>
          <w:p w14:paraId="5DE24234" w14:textId="77777777" w:rsidR="00050587" w:rsidRPr="006E50ED" w:rsidRDefault="00050587" w:rsidP="00050587">
            <w:pPr>
              <w:spacing w:line="480" w:lineRule="auto"/>
              <w:jc w:val="right"/>
              <w:rPr>
                <w:b/>
                <w:bCs/>
                <w:color w:val="000000"/>
                <w:sz w:val="28"/>
                <w:szCs w:val="28"/>
                <w:u w:val="single"/>
                <w:lang w:val="en-US"/>
              </w:rPr>
            </w:pPr>
          </w:p>
        </w:tc>
        <w:tc>
          <w:tcPr>
            <w:tcW w:w="6803" w:type="dxa"/>
            <w:gridSpan w:val="3"/>
          </w:tcPr>
          <w:p w14:paraId="4C12C013" w14:textId="0EC09AAB" w:rsidR="00050587" w:rsidRPr="004B2763" w:rsidRDefault="00FC441D" w:rsidP="00050587">
            <w:pPr>
              <w:spacing w:line="480" w:lineRule="auto"/>
              <w:jc w:val="both"/>
              <w:rPr>
                <w:color w:val="000000"/>
                <w:sz w:val="28"/>
                <w:szCs w:val="28"/>
                <w:lang w:val="en-US"/>
              </w:rPr>
            </w:pPr>
            <w:r w:rsidRPr="00FC441D">
              <w:rPr>
                <w:color w:val="000000"/>
                <w:sz w:val="28"/>
                <w:szCs w:val="28"/>
                <w:lang w:val="en-US"/>
              </w:rPr>
              <w:t>RRC Harmanli</w:t>
            </w:r>
          </w:p>
        </w:tc>
      </w:tr>
      <w:tr w:rsidR="00050587" w14:paraId="79BCEB8F" w14:textId="77777777" w:rsidTr="002A29C0">
        <w:tc>
          <w:tcPr>
            <w:tcW w:w="2547" w:type="dxa"/>
          </w:tcPr>
          <w:p w14:paraId="370CF972" w14:textId="12A6905F" w:rsidR="00050587" w:rsidRPr="003161FF" w:rsidRDefault="00050587" w:rsidP="00050587">
            <w:pPr>
              <w:spacing w:line="480" w:lineRule="auto"/>
              <w:jc w:val="right"/>
              <w:rPr>
                <w:b/>
                <w:bCs/>
                <w:color w:val="000000"/>
                <w:sz w:val="28"/>
                <w:szCs w:val="28"/>
                <w:lang w:val="en-US"/>
              </w:rPr>
            </w:pPr>
            <w:r w:rsidRPr="00B01C90">
              <w:rPr>
                <w:b/>
                <w:bCs/>
                <w:color w:val="000000"/>
                <w:sz w:val="28"/>
                <w:szCs w:val="28"/>
                <w:u w:val="single"/>
                <w:lang w:val="en-US"/>
              </w:rPr>
              <w:t>Appealed act</w:t>
            </w:r>
            <w:r>
              <w:rPr>
                <w:b/>
                <w:bCs/>
                <w:color w:val="000000"/>
                <w:sz w:val="28"/>
                <w:szCs w:val="28"/>
                <w:lang w:val="en-US"/>
              </w:rPr>
              <w:t>:</w:t>
            </w:r>
          </w:p>
        </w:tc>
        <w:tc>
          <w:tcPr>
            <w:tcW w:w="6803" w:type="dxa"/>
            <w:gridSpan w:val="3"/>
          </w:tcPr>
          <w:p w14:paraId="07CA5F76" w14:textId="48FBCAC5" w:rsidR="00050587" w:rsidRPr="00C41C72" w:rsidRDefault="00FC441D" w:rsidP="00050587">
            <w:pPr>
              <w:spacing w:line="480" w:lineRule="auto"/>
              <w:jc w:val="both"/>
              <w:rPr>
                <w:color w:val="000000"/>
                <w:sz w:val="28"/>
                <w:szCs w:val="28"/>
              </w:rPr>
            </w:pPr>
            <w:r w:rsidRPr="00FC441D">
              <w:rPr>
                <w:color w:val="000000"/>
                <w:sz w:val="28"/>
                <w:szCs w:val="28"/>
              </w:rPr>
              <w:t>3307/07.05.2025</w:t>
            </w:r>
          </w:p>
        </w:tc>
      </w:tr>
      <w:tr w:rsidR="00050587" w:rsidRPr="00354C50" w14:paraId="7643B927" w14:textId="77777777" w:rsidTr="002A29C0">
        <w:tc>
          <w:tcPr>
            <w:tcW w:w="2547" w:type="dxa"/>
          </w:tcPr>
          <w:p w14:paraId="5CADA9CA" w14:textId="64910B3F" w:rsidR="00050587" w:rsidRPr="00B01C90" w:rsidRDefault="00050587" w:rsidP="00050587">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0D57A438" w14:textId="6488D98C" w:rsidR="00050587" w:rsidRPr="00500784" w:rsidRDefault="00FC441D" w:rsidP="00050587">
            <w:pPr>
              <w:jc w:val="both"/>
              <w:rPr>
                <w:color w:val="000000"/>
                <w:sz w:val="28"/>
                <w:szCs w:val="28"/>
              </w:rPr>
            </w:pPr>
            <w:r w:rsidRPr="00FC441D">
              <w:rPr>
                <w:color w:val="000000"/>
                <w:sz w:val="28"/>
                <w:szCs w:val="28"/>
              </w:rPr>
              <w:t xml:space="preserve">The applicant states that he left Syria for the first time in September 2024 and spent twelve days on the territory of Turkey. The foreign citizen motivated her application for protection with the general situation of insecurity in Syria. She indicated that she was born and lived in the province of Quneitra. She states that she does not wish to return to Syria due to the lack of peace in the country and the presence and dictates of the groups. A letter was received from the State Agency for National Security, stating that the person poses a threat to national security. Therefore, his application for international protection was rejected on the grounds of Art. 75, para. 1, item 2 in conjunction with Art. 8 and Art. 75, para. 1, item 4 in conjunction with Art. 9, in </w:t>
            </w:r>
            <w:r w:rsidRPr="00FC441D">
              <w:rPr>
                <w:color w:val="000000"/>
                <w:sz w:val="28"/>
                <w:szCs w:val="28"/>
              </w:rPr>
              <w:lastRenderedPageBreak/>
              <w:t>conjunction with Art. 12, para. 1, item 6 and Art. 12, para. 2, item 4, item 2 of the Asylum and Refugees Act.</w:t>
            </w:r>
          </w:p>
        </w:tc>
      </w:tr>
      <w:tr w:rsidR="00050587" w14:paraId="3F924D0F" w14:textId="77777777" w:rsidTr="002A29C0">
        <w:tc>
          <w:tcPr>
            <w:tcW w:w="2547" w:type="dxa"/>
          </w:tcPr>
          <w:p w14:paraId="4D122712" w14:textId="6AA287BF" w:rsidR="00050587" w:rsidRPr="00B01C90" w:rsidRDefault="00050587" w:rsidP="00050587">
            <w:pPr>
              <w:spacing w:line="480" w:lineRule="auto"/>
              <w:jc w:val="right"/>
              <w:rPr>
                <w:b/>
                <w:bCs/>
                <w:color w:val="000000"/>
                <w:sz w:val="28"/>
                <w:szCs w:val="28"/>
                <w:u w:val="single"/>
                <w:lang w:val="en-US"/>
              </w:rPr>
            </w:pPr>
            <w:r w:rsidRPr="00B01C90">
              <w:rPr>
                <w:b/>
                <w:bCs/>
                <w:color w:val="000000"/>
                <w:sz w:val="28"/>
                <w:szCs w:val="28"/>
                <w:u w:val="single"/>
                <w:lang w:val="en-US"/>
              </w:rPr>
              <w:lastRenderedPageBreak/>
              <w:t>Issue</w:t>
            </w:r>
            <w:r>
              <w:rPr>
                <w:b/>
                <w:bCs/>
                <w:color w:val="000000"/>
                <w:sz w:val="28"/>
                <w:szCs w:val="28"/>
                <w:lang w:val="en-US"/>
              </w:rPr>
              <w:t>:</w:t>
            </w:r>
          </w:p>
        </w:tc>
        <w:tc>
          <w:tcPr>
            <w:tcW w:w="6803" w:type="dxa"/>
            <w:gridSpan w:val="3"/>
          </w:tcPr>
          <w:p w14:paraId="4C71A9F7" w14:textId="2331A4D1" w:rsidR="00050587" w:rsidRPr="00D47EA4" w:rsidRDefault="00FC441D" w:rsidP="00050587">
            <w:pPr>
              <w:jc w:val="both"/>
              <w:rPr>
                <w:color w:val="000000"/>
                <w:sz w:val="28"/>
                <w:szCs w:val="28"/>
                <w:lang w:val="en-US"/>
              </w:rPr>
            </w:pPr>
            <w:r w:rsidRPr="00FC441D">
              <w:rPr>
                <w:color w:val="000000"/>
                <w:sz w:val="28"/>
                <w:szCs w:val="28"/>
                <w:lang w:val="en-US"/>
              </w:rPr>
              <w:t>Has the administrative body collected sufficient information regarding the current situation in Syria? Is it permissible for the State Agency for Refugees not to request information from the State Agency for National Security, why it considers the asylum seeker a threat to national security and does the State Agency for Refugees have to provide independent justification in this regard?</w:t>
            </w:r>
          </w:p>
        </w:tc>
      </w:tr>
      <w:tr w:rsidR="00050587" w14:paraId="084DEF05" w14:textId="77777777" w:rsidTr="002A29C0">
        <w:tc>
          <w:tcPr>
            <w:tcW w:w="2547" w:type="dxa"/>
          </w:tcPr>
          <w:p w14:paraId="1D1D058E" w14:textId="6F809521" w:rsidR="00050587" w:rsidRPr="00A0390C" w:rsidRDefault="00050587" w:rsidP="00050587">
            <w:pPr>
              <w:spacing w:line="480" w:lineRule="auto"/>
              <w:jc w:val="right"/>
              <w:rPr>
                <w:b/>
                <w:bCs/>
                <w:color w:val="000000"/>
                <w:sz w:val="28"/>
                <w:szCs w:val="28"/>
                <w:u w:val="single"/>
                <w:lang w:val="en-US"/>
              </w:rPr>
            </w:pPr>
            <w:r w:rsidRPr="00A0390C">
              <w:rPr>
                <w:b/>
                <w:bCs/>
                <w:color w:val="000000"/>
                <w:sz w:val="28"/>
                <w:szCs w:val="28"/>
                <w:u w:val="single"/>
                <w:lang w:val="en-US"/>
              </w:rPr>
              <w:t>Holding</w:t>
            </w:r>
            <w:r>
              <w:rPr>
                <w:b/>
                <w:bCs/>
                <w:color w:val="000000"/>
                <w:sz w:val="28"/>
                <w:szCs w:val="28"/>
                <w:lang w:val="en-US"/>
              </w:rPr>
              <w:t>:</w:t>
            </w:r>
          </w:p>
        </w:tc>
        <w:tc>
          <w:tcPr>
            <w:tcW w:w="6803" w:type="dxa"/>
            <w:gridSpan w:val="3"/>
          </w:tcPr>
          <w:p w14:paraId="7D6AE130" w14:textId="7CE07728" w:rsidR="00050587" w:rsidRPr="00601844" w:rsidRDefault="00050587" w:rsidP="00050587">
            <w:pPr>
              <w:spacing w:line="480" w:lineRule="auto"/>
              <w:jc w:val="both"/>
              <w:rPr>
                <w:color w:val="000000"/>
                <w:sz w:val="28"/>
                <w:szCs w:val="28"/>
                <w:lang w:val="en-US"/>
              </w:rPr>
            </w:pPr>
            <w:r>
              <w:rPr>
                <w:color w:val="000000"/>
                <w:sz w:val="28"/>
                <w:szCs w:val="28"/>
                <w:lang w:val="en-US"/>
              </w:rPr>
              <w:t xml:space="preserve">Decision </w:t>
            </w:r>
            <w:r>
              <w:rPr>
                <w:color w:val="000000"/>
                <w:sz w:val="28"/>
                <w:szCs w:val="28"/>
              </w:rPr>
              <w:t>№</w:t>
            </w:r>
            <w:r>
              <w:rPr>
                <w:color w:val="000000"/>
                <w:sz w:val="28"/>
                <w:szCs w:val="28"/>
                <w:lang w:val="en-US"/>
              </w:rPr>
              <w:t xml:space="preserve"> </w:t>
            </w:r>
            <w:r w:rsidR="00FC441D">
              <w:rPr>
                <w:color w:val="000000"/>
                <w:sz w:val="28"/>
                <w:szCs w:val="28"/>
              </w:rPr>
              <w:t>6099</w:t>
            </w:r>
            <w:r>
              <w:rPr>
                <w:color w:val="000000"/>
                <w:sz w:val="28"/>
                <w:szCs w:val="28"/>
                <w:lang w:val="en-US"/>
              </w:rPr>
              <w:t xml:space="preserve"> from </w:t>
            </w:r>
            <w:r w:rsidR="00FC441D">
              <w:rPr>
                <w:color w:val="000000"/>
                <w:sz w:val="28"/>
                <w:szCs w:val="28"/>
              </w:rPr>
              <w:t>25</w:t>
            </w:r>
            <w:r>
              <w:rPr>
                <w:color w:val="000000"/>
                <w:sz w:val="28"/>
                <w:szCs w:val="28"/>
                <w:lang w:val="en-US"/>
              </w:rPr>
              <w:t xml:space="preserve"> June</w:t>
            </w:r>
            <w:r>
              <w:rPr>
                <w:color w:val="000000"/>
                <w:sz w:val="28"/>
                <w:szCs w:val="28"/>
              </w:rPr>
              <w:t xml:space="preserve"> </w:t>
            </w:r>
            <w:r>
              <w:rPr>
                <w:color w:val="000000"/>
                <w:sz w:val="28"/>
                <w:szCs w:val="28"/>
                <w:lang w:val="en-US"/>
              </w:rPr>
              <w:t>2025</w:t>
            </w:r>
          </w:p>
        </w:tc>
      </w:tr>
      <w:tr w:rsidR="00050587" w14:paraId="506F970D" w14:textId="77777777" w:rsidTr="002A29C0">
        <w:tc>
          <w:tcPr>
            <w:tcW w:w="2547" w:type="dxa"/>
          </w:tcPr>
          <w:p w14:paraId="3648763B" w14:textId="417826DB" w:rsidR="00050587" w:rsidRPr="00B01C90" w:rsidRDefault="00050587" w:rsidP="00050587">
            <w:pPr>
              <w:spacing w:line="480" w:lineRule="auto"/>
              <w:jc w:val="right"/>
              <w:rPr>
                <w:b/>
                <w:bCs/>
                <w:color w:val="000000"/>
                <w:sz w:val="28"/>
                <w:szCs w:val="28"/>
                <w:u w:val="single"/>
                <w:lang w:val="en-US"/>
              </w:rPr>
            </w:pPr>
            <w:r>
              <w:rPr>
                <w:b/>
                <w:bCs/>
                <w:color w:val="000000"/>
                <w:sz w:val="28"/>
                <w:szCs w:val="28"/>
                <w:u w:val="single"/>
                <w:lang w:val="en-US"/>
              </w:rPr>
              <w:t>Reasoning:</w:t>
            </w:r>
          </w:p>
        </w:tc>
        <w:tc>
          <w:tcPr>
            <w:tcW w:w="6803" w:type="dxa"/>
            <w:gridSpan w:val="3"/>
          </w:tcPr>
          <w:p w14:paraId="14EC8323" w14:textId="7A34DC46" w:rsidR="00050587" w:rsidRPr="00740991" w:rsidRDefault="00142946" w:rsidP="00142946">
            <w:pPr>
              <w:jc w:val="both"/>
              <w:rPr>
                <w:color w:val="000000"/>
                <w:sz w:val="28"/>
                <w:szCs w:val="28"/>
                <w:lang w:val="en-US"/>
              </w:rPr>
            </w:pPr>
            <w:r w:rsidRPr="00142946">
              <w:rPr>
                <w:color w:val="000000"/>
                <w:sz w:val="28"/>
                <w:szCs w:val="28"/>
                <w:lang w:val="en-US"/>
              </w:rPr>
              <w:t>The Court finds that, in issuing the contested decision, a violation of administrative procedural rules did in fact occur. However, in this particular case, the violation is not deemed to be substantial. Since the administrative authority based its refusal also on the fact that the SANS issued a written opinion opposing the granting of protection to the applicant in the Republic of Bulgaria, it was required—pursuant to the judgment of the Court of Justice of the European Union (First Chamber) of 22 September 2022 in Case C</w:t>
            </w:r>
            <w:r w:rsidRPr="00142946">
              <w:rPr>
                <w:rFonts w:ascii="Cambria Math" w:hAnsi="Cambria Math" w:cs="Cambria Math"/>
                <w:color w:val="000000"/>
                <w:sz w:val="28"/>
                <w:szCs w:val="28"/>
                <w:lang w:val="en-US"/>
              </w:rPr>
              <w:t>‑</w:t>
            </w:r>
            <w:r w:rsidRPr="00142946">
              <w:rPr>
                <w:color w:val="000000"/>
                <w:sz w:val="28"/>
                <w:szCs w:val="28"/>
                <w:lang w:val="en-US"/>
              </w:rPr>
              <w:t>159/21</w:t>
            </w:r>
            <w:r w:rsidRPr="00142946">
              <w:rPr>
                <w:rFonts w:ascii="Arial" w:hAnsi="Arial" w:cs="Arial"/>
                <w:color w:val="000000"/>
                <w:sz w:val="28"/>
                <w:szCs w:val="28"/>
                <w:lang w:val="en-US"/>
              </w:rPr>
              <w:t>—</w:t>
            </w:r>
            <w:r w:rsidRPr="00142946">
              <w:rPr>
                <w:color w:val="000000"/>
                <w:sz w:val="28"/>
                <w:szCs w:val="28"/>
                <w:lang w:val="en-US"/>
              </w:rPr>
              <w:t>not only to request the report referenced in the SANS opinion (which contains the information forming the basis for the claim that the applicant poses a threat to national security), but also, in line with the requirements of Article 75, paragraph 2 of the LAR, to make its own assessment as to whether the facts set out in that report are sufficient to justify refusal of refugee or humanitarian status to the applicant, pursuant to Article 12, paragraph 1, item 6 and Article 12, paragraph 2, item 4 of the LAR.</w:t>
            </w:r>
            <w:r>
              <w:rPr>
                <w:color w:val="000000"/>
                <w:sz w:val="28"/>
                <w:szCs w:val="28"/>
              </w:rPr>
              <w:t xml:space="preserve"> </w:t>
            </w:r>
            <w:r w:rsidRPr="00142946">
              <w:rPr>
                <w:color w:val="000000"/>
                <w:sz w:val="28"/>
                <w:szCs w:val="28"/>
                <w:lang w:val="en-US"/>
              </w:rPr>
              <w:t>However, the reasoning of the contested decision shows that this was not done. Instead, it merely cites provisions from the LSANS and the LAR and states that the assessment of whether the applicant poses a threat to national security falls entirely within the powers of SANS and that its opinion is binding upon SAR. This procedural omission, however, is not considered substantial, as in the present case it did not and could not have influenced the substance of the decision.</w:t>
            </w:r>
            <w:r>
              <w:t xml:space="preserve"> </w:t>
            </w:r>
            <w:r w:rsidRPr="00142946">
              <w:rPr>
                <w:color w:val="000000"/>
                <w:sz w:val="28"/>
                <w:szCs w:val="28"/>
                <w:lang w:val="en-US"/>
              </w:rPr>
              <w:t xml:space="preserve">The administrative authority </w:t>
            </w:r>
            <w:r w:rsidRPr="00142946">
              <w:rPr>
                <w:color w:val="000000"/>
                <w:sz w:val="28"/>
                <w:szCs w:val="28"/>
                <w:lang w:val="en-US"/>
              </w:rPr>
              <w:lastRenderedPageBreak/>
              <w:t>correctly determined that, during the interview conducted with the applicant, there was no evidence of persecution within the meaning of Article 8, paragraph 1 of the LAR. Therefore, the authority’s assessment that the applicant's stated reasons for leaving his country of origin do not have legal relevance for the purposes of the protection sought was fully justified. The main reason cited by the applicant for leaving Syria is the general situation of insecurity in the country.</w:t>
            </w:r>
            <w:r>
              <w:rPr>
                <w:color w:val="000000"/>
                <w:sz w:val="28"/>
                <w:szCs w:val="28"/>
              </w:rPr>
              <w:t xml:space="preserve"> </w:t>
            </w:r>
            <w:r w:rsidRPr="00142946">
              <w:rPr>
                <w:color w:val="000000"/>
                <w:sz w:val="28"/>
                <w:szCs w:val="28"/>
                <w:lang w:val="en-US"/>
              </w:rPr>
              <w:t>The material requirements under Article 9, paragraph 1 of the LAR for the granting of humanitarian status were also not met. The Court accepts that the security situation in the country of origin is subject to continuous development and change, and that every deciding authority or court must assess the situation as it stands at the time of deciding the case.</w:t>
            </w:r>
            <w:r>
              <w:rPr>
                <w:color w:val="000000"/>
                <w:sz w:val="28"/>
                <w:szCs w:val="28"/>
              </w:rPr>
              <w:t xml:space="preserve"> </w:t>
            </w:r>
            <w:r w:rsidRPr="00142946">
              <w:rPr>
                <w:color w:val="000000"/>
                <w:sz w:val="28"/>
                <w:szCs w:val="28"/>
                <w:lang w:val="en-US"/>
              </w:rPr>
              <w:t>Based on the case file, no conclusions can be drawn indicating that the applicant’s personal and social circumstances place him within a risk group likely to face adverse consequences in the context of the ongoing conflict in his country of origin and the sporadic security issues there.</w:t>
            </w:r>
            <w:r>
              <w:rPr>
                <w:color w:val="000000"/>
                <w:sz w:val="28"/>
                <w:szCs w:val="28"/>
              </w:rPr>
              <w:t xml:space="preserve"> </w:t>
            </w:r>
            <w:r w:rsidRPr="00142946">
              <w:rPr>
                <w:color w:val="000000"/>
                <w:sz w:val="28"/>
                <w:szCs w:val="28"/>
                <w:lang w:val="en-US"/>
              </w:rPr>
              <w:t>Furthermore, the conditions for applying the principle of non-refoulement were not present, in view of the applicant’s asylum history and the current situation in his country of origin, which have already been considered.</w:t>
            </w:r>
          </w:p>
        </w:tc>
      </w:tr>
    </w:tbl>
    <w:p w14:paraId="54B77E7C" w14:textId="77777777" w:rsidR="00284DC6" w:rsidRPr="00C8410D" w:rsidRDefault="00284DC6" w:rsidP="004E5652">
      <w:pPr>
        <w:spacing w:line="480" w:lineRule="auto"/>
        <w:jc w:val="center"/>
      </w:pPr>
    </w:p>
    <w:sectPr w:rsidR="00284DC6" w:rsidRPr="00C8410D" w:rsidSect="00413B8B">
      <w:headerReference w:type="default" r:id="rId7"/>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2494" w14:textId="77777777" w:rsidR="006E10E7" w:rsidRDefault="006E10E7" w:rsidP="00AE45F6">
      <w:r>
        <w:separator/>
      </w:r>
    </w:p>
  </w:endnote>
  <w:endnote w:type="continuationSeparator" w:id="0">
    <w:p w14:paraId="1A22171A" w14:textId="77777777" w:rsidR="006E10E7" w:rsidRDefault="006E10E7"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631E" w14:textId="77777777" w:rsidR="006E10E7" w:rsidRDefault="006E10E7" w:rsidP="00AE45F6">
      <w:r>
        <w:separator/>
      </w:r>
    </w:p>
  </w:footnote>
  <w:footnote w:type="continuationSeparator" w:id="0">
    <w:p w14:paraId="7E14601F" w14:textId="77777777" w:rsidR="006E10E7" w:rsidRDefault="006E10E7"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5AB7" w14:textId="681C3DEE" w:rsidR="007814B0" w:rsidRPr="00342CEA" w:rsidRDefault="006621BF" w:rsidP="007814B0">
    <w:pPr>
      <w:rPr>
        <w:rFonts w:ascii="Century Gothic" w:hAnsi="Century Gothic"/>
        <w:b/>
        <w:lang w:eastAsia="bg-BG"/>
      </w:rPr>
    </w:pPr>
    <w:r>
      <w:rPr>
        <w:noProof/>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" strokeweight=".5pt">
              <v:textbox style="mso-fit-shape-to-text:t">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r>
      <w:rPr>
        <w:rFonts w:ascii="Century Gothic" w:hAnsi="Century Gothic"/>
        <w:lang w:val="en-US" w:eastAsia="bg-BG"/>
      </w:rPr>
      <w:t>Programme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1 Uzundzhovska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3"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142946" w:rsidP="007814B0">
    <w:pPr>
      <w:rPr>
        <w:rFonts w:ascii="Century Gothic" w:hAnsi="Century Gothic"/>
        <w:color w:val="0070C0"/>
        <w:sz w:val="16"/>
        <w:szCs w:val="16"/>
        <w:lang w:eastAsia="bg-BG"/>
      </w:rPr>
    </w:pPr>
    <w:hyperlink r:id="rId4" w:history="1">
      <w:r w:rsidR="004C58A9" w:rsidRPr="00C60B2F">
        <w:rPr>
          <w:rStyle w:val="Hyperlink"/>
          <w:rFonts w:ascii="Century Gothic" w:hAnsi="Century Gothic"/>
          <w:sz w:val="16"/>
          <w:szCs w:val="16"/>
          <w:lang w:val="en-US" w:eastAsia="bg-BG"/>
        </w:rPr>
        <w:t>www</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bghelsinki</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eastAsia="bg-BG"/>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" strokeweight=".5pt">
              <v:textbox style="mso-fit-shape-to-text:t">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35"/>
    <w:rsid w:val="00003F77"/>
    <w:rsid w:val="000040CF"/>
    <w:rsid w:val="00021E0B"/>
    <w:rsid w:val="00050587"/>
    <w:rsid w:val="000507F2"/>
    <w:rsid w:val="00085FDA"/>
    <w:rsid w:val="000D4D2C"/>
    <w:rsid w:val="000F3E74"/>
    <w:rsid w:val="000F5A49"/>
    <w:rsid w:val="0010657B"/>
    <w:rsid w:val="00107BBC"/>
    <w:rsid w:val="00113B3C"/>
    <w:rsid w:val="00114456"/>
    <w:rsid w:val="0012407D"/>
    <w:rsid w:val="00142186"/>
    <w:rsid w:val="00142946"/>
    <w:rsid w:val="001523B1"/>
    <w:rsid w:val="00153502"/>
    <w:rsid w:val="00183D64"/>
    <w:rsid w:val="00191073"/>
    <w:rsid w:val="001A769F"/>
    <w:rsid w:val="001B1FC5"/>
    <w:rsid w:val="001C3D7B"/>
    <w:rsid w:val="001E63ED"/>
    <w:rsid w:val="001F62B3"/>
    <w:rsid w:val="00232635"/>
    <w:rsid w:val="00263A3B"/>
    <w:rsid w:val="002834A4"/>
    <w:rsid w:val="00284DC6"/>
    <w:rsid w:val="00292031"/>
    <w:rsid w:val="002A29C0"/>
    <w:rsid w:val="002A3CC7"/>
    <w:rsid w:val="002F5C1E"/>
    <w:rsid w:val="003161FF"/>
    <w:rsid w:val="0034771C"/>
    <w:rsid w:val="00354C50"/>
    <w:rsid w:val="00365708"/>
    <w:rsid w:val="00375AC3"/>
    <w:rsid w:val="0039296D"/>
    <w:rsid w:val="003953F7"/>
    <w:rsid w:val="003A45BA"/>
    <w:rsid w:val="003A4B09"/>
    <w:rsid w:val="003C765F"/>
    <w:rsid w:val="003D0DD6"/>
    <w:rsid w:val="003E0ECD"/>
    <w:rsid w:val="00407C9E"/>
    <w:rsid w:val="00413B8B"/>
    <w:rsid w:val="004215D3"/>
    <w:rsid w:val="004232BA"/>
    <w:rsid w:val="00423ADD"/>
    <w:rsid w:val="0043020F"/>
    <w:rsid w:val="00441B29"/>
    <w:rsid w:val="00456F0A"/>
    <w:rsid w:val="00470563"/>
    <w:rsid w:val="004774D8"/>
    <w:rsid w:val="00484015"/>
    <w:rsid w:val="0049654B"/>
    <w:rsid w:val="004A1D63"/>
    <w:rsid w:val="004A6E9B"/>
    <w:rsid w:val="004B2763"/>
    <w:rsid w:val="004C58A9"/>
    <w:rsid w:val="004D2667"/>
    <w:rsid w:val="004D3704"/>
    <w:rsid w:val="004E37FE"/>
    <w:rsid w:val="004E5652"/>
    <w:rsid w:val="004F7A12"/>
    <w:rsid w:val="00500784"/>
    <w:rsid w:val="00526D47"/>
    <w:rsid w:val="0055005B"/>
    <w:rsid w:val="005576C0"/>
    <w:rsid w:val="00561F81"/>
    <w:rsid w:val="00566DBD"/>
    <w:rsid w:val="00583D9D"/>
    <w:rsid w:val="005C7D62"/>
    <w:rsid w:val="005E4093"/>
    <w:rsid w:val="00601844"/>
    <w:rsid w:val="00613F4A"/>
    <w:rsid w:val="006406F7"/>
    <w:rsid w:val="006621BF"/>
    <w:rsid w:val="006C51BB"/>
    <w:rsid w:val="006D5F01"/>
    <w:rsid w:val="006E10E7"/>
    <w:rsid w:val="006E50ED"/>
    <w:rsid w:val="006E7C30"/>
    <w:rsid w:val="00720F7A"/>
    <w:rsid w:val="0073636E"/>
    <w:rsid w:val="00740991"/>
    <w:rsid w:val="00750025"/>
    <w:rsid w:val="0075297C"/>
    <w:rsid w:val="007647B4"/>
    <w:rsid w:val="007814B0"/>
    <w:rsid w:val="0078548E"/>
    <w:rsid w:val="007C7F8B"/>
    <w:rsid w:val="007D047C"/>
    <w:rsid w:val="007E5658"/>
    <w:rsid w:val="00806F57"/>
    <w:rsid w:val="0082091D"/>
    <w:rsid w:val="008223DF"/>
    <w:rsid w:val="00825FB2"/>
    <w:rsid w:val="00831430"/>
    <w:rsid w:val="008417FD"/>
    <w:rsid w:val="00842074"/>
    <w:rsid w:val="008A1AC5"/>
    <w:rsid w:val="008B53F6"/>
    <w:rsid w:val="008E1194"/>
    <w:rsid w:val="008F1699"/>
    <w:rsid w:val="008F587B"/>
    <w:rsid w:val="00922167"/>
    <w:rsid w:val="0092572E"/>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86FAB"/>
    <w:rsid w:val="00AA3FC5"/>
    <w:rsid w:val="00AA5A68"/>
    <w:rsid w:val="00AA7513"/>
    <w:rsid w:val="00AB0E6C"/>
    <w:rsid w:val="00AC33D2"/>
    <w:rsid w:val="00AC782B"/>
    <w:rsid w:val="00AE45F6"/>
    <w:rsid w:val="00AE5E74"/>
    <w:rsid w:val="00AE6699"/>
    <w:rsid w:val="00AF1111"/>
    <w:rsid w:val="00AF2523"/>
    <w:rsid w:val="00AF3EEB"/>
    <w:rsid w:val="00B01C90"/>
    <w:rsid w:val="00B12A63"/>
    <w:rsid w:val="00B212D7"/>
    <w:rsid w:val="00B35A54"/>
    <w:rsid w:val="00B772B6"/>
    <w:rsid w:val="00B85D67"/>
    <w:rsid w:val="00BA4DD6"/>
    <w:rsid w:val="00BA5F37"/>
    <w:rsid w:val="00BE25B4"/>
    <w:rsid w:val="00BE35C9"/>
    <w:rsid w:val="00C03D9C"/>
    <w:rsid w:val="00C10D53"/>
    <w:rsid w:val="00C32723"/>
    <w:rsid w:val="00C41C72"/>
    <w:rsid w:val="00C533C1"/>
    <w:rsid w:val="00C752CC"/>
    <w:rsid w:val="00C8410D"/>
    <w:rsid w:val="00C85FF4"/>
    <w:rsid w:val="00C90241"/>
    <w:rsid w:val="00C92DFA"/>
    <w:rsid w:val="00CB7B9D"/>
    <w:rsid w:val="00CC7AAD"/>
    <w:rsid w:val="00CD1E05"/>
    <w:rsid w:val="00D04126"/>
    <w:rsid w:val="00D22AB4"/>
    <w:rsid w:val="00D473B3"/>
    <w:rsid w:val="00D47EA4"/>
    <w:rsid w:val="00D61C09"/>
    <w:rsid w:val="00D7071D"/>
    <w:rsid w:val="00D70E7C"/>
    <w:rsid w:val="00D7515E"/>
    <w:rsid w:val="00D81DB4"/>
    <w:rsid w:val="00DA010A"/>
    <w:rsid w:val="00DA14F4"/>
    <w:rsid w:val="00DC67C2"/>
    <w:rsid w:val="00DD0D16"/>
    <w:rsid w:val="00DE025F"/>
    <w:rsid w:val="00DE3639"/>
    <w:rsid w:val="00E004F4"/>
    <w:rsid w:val="00E17A2B"/>
    <w:rsid w:val="00E2175D"/>
    <w:rsid w:val="00E5224B"/>
    <w:rsid w:val="00E558EC"/>
    <w:rsid w:val="00EB2071"/>
    <w:rsid w:val="00EC3CBE"/>
    <w:rsid w:val="00EC5D05"/>
    <w:rsid w:val="00EE07E0"/>
    <w:rsid w:val="00EE648E"/>
    <w:rsid w:val="00EF069B"/>
    <w:rsid w:val="00EF2F72"/>
    <w:rsid w:val="00F37716"/>
    <w:rsid w:val="00F72516"/>
    <w:rsid w:val="00F74480"/>
    <w:rsid w:val="00F84713"/>
    <w:rsid w:val="00F8695A"/>
    <w:rsid w:val="00F92BED"/>
    <w:rsid w:val="00FB5E9A"/>
    <w:rsid w:val="00FC441D"/>
    <w:rsid w:val="00FD2488"/>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styleId="UnresolvedMention">
    <w:name w:val="Unresolved Mention"/>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refunit@bghelsinki.org" TargetMode="External"/><Relationship Id="rId2" Type="http://schemas.openxmlformats.org/officeDocument/2006/relationships/image" Target="media/image10.emf"/><Relationship Id="rId1" Type="http://schemas.openxmlformats.org/officeDocument/2006/relationships/image" Target="media/image1.emf"/><Relationship Id="rId4" Type="http://schemas.openxmlformats.org/officeDocument/2006/relationships/hyperlink" Target="http://www.bghelsin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4661</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User</cp:lastModifiedBy>
  <cp:revision>3</cp:revision>
  <dcterms:created xsi:type="dcterms:W3CDTF">2025-07-08T13:04:00Z</dcterms:created>
  <dcterms:modified xsi:type="dcterms:W3CDTF">2025-07-08T13:29:00Z</dcterms:modified>
</cp:coreProperties>
</file>