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C3FFA" w14:textId="5FA142F6" w:rsidR="00C8410D" w:rsidRPr="008223DF" w:rsidRDefault="00C8410D" w:rsidP="008223DF">
      <w:pPr>
        <w:spacing w:line="480" w:lineRule="auto"/>
        <w:jc w:val="center"/>
        <w:rPr>
          <w:rFonts w:ascii="Times New Roman" w:hAnsi="Times New Roman"/>
          <w:b/>
          <w:bCs/>
          <w:color w:val="000000"/>
          <w:sz w:val="28"/>
          <w:szCs w:val="20"/>
          <w:u w:val="single"/>
          <w:lang w:val="en-US"/>
        </w:rPr>
      </w:pP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77D22E2F" w14:textId="77777777" w:rsidR="00997D04" w:rsidRDefault="002A29C0" w:rsidP="00EF069B">
            <w:pPr>
              <w:rPr>
                <w:bCs/>
                <w:sz w:val="28"/>
                <w:szCs w:val="28"/>
                <w:lang w:val="en-US"/>
              </w:rPr>
            </w:pPr>
            <w:r w:rsidRPr="00A02662">
              <w:rPr>
                <w:bCs/>
                <w:sz w:val="28"/>
                <w:szCs w:val="28"/>
                <w:lang w:val="en-US"/>
              </w:rPr>
              <w:t xml:space="preserve">Inadequate interpretation of legal grounds for granting </w:t>
            </w:r>
            <w:r w:rsidR="00583D9D" w:rsidRPr="00A02662">
              <w:rPr>
                <w:bCs/>
                <w:sz w:val="28"/>
                <w:szCs w:val="28"/>
                <w:lang w:val="en-US"/>
              </w:rPr>
              <w:t xml:space="preserve">or refusing asylum </w:t>
            </w:r>
          </w:p>
          <w:p w14:paraId="261A9CD4" w14:textId="0C0D4478" w:rsidR="00EF069B" w:rsidRPr="00EF069B" w:rsidRDefault="00EF069B" w:rsidP="00EF069B">
            <w:pPr>
              <w:rPr>
                <w:bCs/>
                <w:sz w:val="28"/>
                <w:szCs w:val="28"/>
                <w:lang w:val="en-US"/>
              </w:rPr>
            </w:pPr>
          </w:p>
        </w:tc>
      </w:tr>
      <w:tr w:rsidR="00A0390C" w14:paraId="4732B2F4" w14:textId="77777777" w:rsidTr="002A29C0">
        <w:tc>
          <w:tcPr>
            <w:tcW w:w="2547" w:type="dxa"/>
          </w:tcPr>
          <w:p w14:paraId="70CDC19A" w14:textId="4B0840D9" w:rsidR="00A0390C" w:rsidRPr="006E50ED" w:rsidRDefault="00A0390C" w:rsidP="00423ADD">
            <w:pPr>
              <w:spacing w:line="480" w:lineRule="auto"/>
              <w:jc w:val="right"/>
              <w:rPr>
                <w:b/>
                <w:bCs/>
                <w:color w:val="000000"/>
                <w:sz w:val="28"/>
                <w:szCs w:val="28"/>
                <w:u w:val="single"/>
                <w:lang w:val="en-US"/>
              </w:rPr>
            </w:pPr>
            <w:r w:rsidRPr="006E50ED">
              <w:rPr>
                <w:b/>
                <w:bCs/>
                <w:color w:val="000000"/>
                <w:sz w:val="28"/>
                <w:szCs w:val="28"/>
                <w:u w:val="single"/>
                <w:lang w:val="en-US"/>
              </w:rPr>
              <w:t xml:space="preserve">Case </w:t>
            </w:r>
            <w:r w:rsidRPr="006E50ED">
              <w:rPr>
                <w:b/>
                <w:bCs/>
                <w:color w:val="000000"/>
                <w:sz w:val="28"/>
                <w:szCs w:val="28"/>
                <w:u w:val="single"/>
              </w:rPr>
              <w:t>№</w:t>
            </w:r>
            <w:r>
              <w:rPr>
                <w:b/>
                <w:bCs/>
                <w:color w:val="000000"/>
                <w:sz w:val="28"/>
                <w:szCs w:val="28"/>
                <w:lang w:val="en-US"/>
              </w:rPr>
              <w:t>:</w:t>
            </w:r>
          </w:p>
        </w:tc>
        <w:tc>
          <w:tcPr>
            <w:tcW w:w="6803" w:type="dxa"/>
            <w:gridSpan w:val="3"/>
          </w:tcPr>
          <w:p w14:paraId="20891D38" w14:textId="60441974" w:rsidR="00A0390C" w:rsidRPr="002337A4" w:rsidRDefault="002337A4" w:rsidP="00EF069B">
            <w:pPr>
              <w:spacing w:line="480" w:lineRule="auto"/>
              <w:jc w:val="both"/>
              <w:rPr>
                <w:color w:val="000000"/>
                <w:sz w:val="28"/>
                <w:szCs w:val="28"/>
                <w:lang w:val="en-GB"/>
              </w:rPr>
            </w:pPr>
            <w:r>
              <w:rPr>
                <w:color w:val="000000"/>
                <w:sz w:val="28"/>
                <w:szCs w:val="28"/>
                <w:lang w:val="en-GB"/>
              </w:rPr>
              <w:t>Pending</w:t>
            </w:r>
          </w:p>
        </w:tc>
      </w:tr>
      <w:tr w:rsidR="00B01C90" w14:paraId="088C2D13" w14:textId="77777777" w:rsidTr="002A29C0">
        <w:tc>
          <w:tcPr>
            <w:tcW w:w="2547" w:type="dxa"/>
          </w:tcPr>
          <w:p w14:paraId="3AFDCC7D" w14:textId="605D8E6B" w:rsidR="00B01C90" w:rsidRPr="006E50ED" w:rsidRDefault="00B01C90" w:rsidP="00423ADD">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359AA3D7" w14:textId="2338E4B0" w:rsidR="00B01C90" w:rsidRPr="00A02662" w:rsidRDefault="002337A4" w:rsidP="003161FF">
            <w:pPr>
              <w:spacing w:line="480" w:lineRule="auto"/>
              <w:jc w:val="both"/>
              <w:rPr>
                <w:color w:val="000000"/>
                <w:sz w:val="28"/>
                <w:szCs w:val="28"/>
                <w:lang w:val="en-US"/>
              </w:rPr>
            </w:pPr>
            <w:r>
              <w:rPr>
                <w:color w:val="000000"/>
                <w:sz w:val="28"/>
                <w:szCs w:val="28"/>
                <w:lang w:val="en-US"/>
              </w:rPr>
              <w:t>Supreme Administrative Court</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45582920" w:rsidR="00263A3B" w:rsidRPr="00A02662" w:rsidRDefault="002337A4" w:rsidP="003161FF">
            <w:pPr>
              <w:spacing w:line="480" w:lineRule="auto"/>
              <w:jc w:val="both"/>
              <w:rPr>
                <w:color w:val="000000"/>
                <w:sz w:val="28"/>
                <w:szCs w:val="28"/>
              </w:rPr>
            </w:pPr>
            <w:r w:rsidRPr="002337A4">
              <w:rPr>
                <w:color w:val="000000"/>
                <w:sz w:val="28"/>
                <w:szCs w:val="28"/>
                <w:lang w:val="en-US"/>
              </w:rPr>
              <w:t>Görkem Huslu</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0933ABCD" w:rsidR="00720F7A" w:rsidRPr="00A02662" w:rsidRDefault="00B22F7E" w:rsidP="003161FF">
            <w:pPr>
              <w:spacing w:line="480" w:lineRule="auto"/>
              <w:jc w:val="both"/>
              <w:rPr>
                <w:color w:val="000000"/>
                <w:sz w:val="28"/>
                <w:szCs w:val="28"/>
              </w:rPr>
            </w:pPr>
            <w:r w:rsidRPr="00B22F7E">
              <w:rPr>
                <w:color w:val="000000"/>
                <w:sz w:val="28"/>
                <w:szCs w:val="28"/>
              </w:rPr>
              <w:t>1000611810</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2B909478" w:rsidR="00720F7A" w:rsidRPr="002337A4" w:rsidRDefault="007928F5" w:rsidP="003161FF">
            <w:pPr>
              <w:spacing w:line="480" w:lineRule="auto"/>
              <w:jc w:val="both"/>
              <w:rPr>
                <w:color w:val="000000"/>
                <w:sz w:val="28"/>
                <w:szCs w:val="28"/>
              </w:rPr>
            </w:pPr>
            <w:r>
              <w:rPr>
                <w:color w:val="000000"/>
                <w:sz w:val="28"/>
                <w:szCs w:val="28"/>
                <w:lang w:val="en-US"/>
              </w:rPr>
              <w:t>Türkiye</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08490F9E" w:rsidR="00720F7A" w:rsidRPr="00A02662" w:rsidRDefault="002337A4" w:rsidP="003161FF">
            <w:pPr>
              <w:spacing w:line="480" w:lineRule="auto"/>
              <w:jc w:val="both"/>
              <w:rPr>
                <w:color w:val="000000"/>
                <w:sz w:val="28"/>
                <w:szCs w:val="28"/>
                <w:lang w:val="en-US"/>
              </w:rPr>
            </w:pPr>
            <w:r w:rsidRPr="002337A4">
              <w:rPr>
                <w:color w:val="000000"/>
                <w:sz w:val="28"/>
                <w:szCs w:val="28"/>
                <w:lang w:val="en-US"/>
              </w:rPr>
              <w:t>Edirne</w:t>
            </w:r>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36E5A52B" w:rsidR="00720F7A" w:rsidRPr="00A02662" w:rsidRDefault="002337A4" w:rsidP="003161FF">
            <w:pPr>
              <w:spacing w:line="480" w:lineRule="auto"/>
              <w:jc w:val="both"/>
              <w:rPr>
                <w:color w:val="000000"/>
                <w:sz w:val="28"/>
                <w:szCs w:val="28"/>
                <w:lang w:val="en-US"/>
              </w:rPr>
            </w:pPr>
            <w:r w:rsidRPr="002337A4">
              <w:rPr>
                <w:color w:val="000000"/>
                <w:sz w:val="28"/>
                <w:szCs w:val="28"/>
                <w:lang w:val="en-US"/>
              </w:rPr>
              <w:t>Edirne</w:t>
            </w:r>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45EF6E9B" w:rsidR="0078548E" w:rsidRDefault="002337A4" w:rsidP="003161FF">
            <w:pPr>
              <w:spacing w:line="480" w:lineRule="auto"/>
              <w:jc w:val="both"/>
              <w:rPr>
                <w:color w:val="000000"/>
                <w:sz w:val="28"/>
                <w:szCs w:val="28"/>
                <w:lang w:val="en-US"/>
              </w:rPr>
            </w:pPr>
            <w:r>
              <w:rPr>
                <w:color w:val="000000"/>
                <w:sz w:val="28"/>
                <w:szCs w:val="28"/>
                <w:lang w:val="en-US"/>
              </w:rPr>
              <w:t>Turk</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00C9AED5" w:rsidR="0078548E" w:rsidRDefault="0078548E" w:rsidP="003161FF">
            <w:pPr>
              <w:spacing w:line="480" w:lineRule="auto"/>
              <w:jc w:val="both"/>
              <w:rPr>
                <w:color w:val="000000"/>
                <w:sz w:val="28"/>
                <w:szCs w:val="28"/>
                <w:lang w:val="en-US"/>
              </w:rPr>
            </w:pPr>
            <w:r>
              <w:rPr>
                <w:color w:val="000000"/>
                <w:sz w:val="28"/>
                <w:szCs w:val="28"/>
                <w:lang w:val="en-US"/>
              </w:rPr>
              <w:t>none</w:t>
            </w: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31E7B002" w:rsidR="00922167" w:rsidRPr="00A02662" w:rsidRDefault="00922167" w:rsidP="003161FF">
            <w:pPr>
              <w:spacing w:line="480" w:lineRule="auto"/>
              <w:jc w:val="both"/>
              <w:rPr>
                <w:color w:val="000000"/>
                <w:sz w:val="28"/>
                <w:szCs w:val="28"/>
                <w:lang w:val="en-US"/>
              </w:rPr>
            </w:pPr>
            <w:r w:rsidRPr="00A02662">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24A60D11" w:rsidR="00922167" w:rsidRPr="00877D92" w:rsidRDefault="00922167" w:rsidP="00B22F7E">
            <w:pPr>
              <w:spacing w:line="480" w:lineRule="auto"/>
              <w:jc w:val="both"/>
              <w:rPr>
                <w:color w:val="000000"/>
                <w:sz w:val="28"/>
                <w:szCs w:val="28"/>
              </w:rPr>
            </w:pPr>
            <w:r>
              <w:rPr>
                <w:color w:val="000000"/>
                <w:sz w:val="28"/>
                <w:szCs w:val="28"/>
                <w:lang w:val="en-US"/>
              </w:rPr>
              <w:t xml:space="preserve">RRC </w:t>
            </w:r>
            <w:r w:rsidR="00B22F7E">
              <w:rPr>
                <w:color w:val="000000"/>
                <w:sz w:val="28"/>
                <w:szCs w:val="28"/>
                <w:lang w:val="en-US"/>
              </w:rPr>
              <w:t>Harmanli</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16970E68" w:rsidR="003161FF" w:rsidRPr="00B22F7E" w:rsidRDefault="00B22F7E" w:rsidP="003161FF">
            <w:pPr>
              <w:spacing w:line="480" w:lineRule="auto"/>
              <w:jc w:val="both"/>
              <w:rPr>
                <w:color w:val="000000"/>
                <w:sz w:val="28"/>
                <w:szCs w:val="28"/>
              </w:rPr>
            </w:pPr>
            <w:r w:rsidRPr="00B22F7E">
              <w:rPr>
                <w:color w:val="000000"/>
                <w:sz w:val="28"/>
                <w:szCs w:val="28"/>
                <w:lang w:val="en-US"/>
              </w:rPr>
              <w:t>12204/25.11.2024</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0468E8B3" w:rsidR="0039296D" w:rsidRPr="00B60D2C" w:rsidRDefault="00C07239" w:rsidP="00102E7F">
            <w:pPr>
              <w:spacing w:after="120"/>
              <w:jc w:val="both"/>
              <w:rPr>
                <w:color w:val="000000"/>
                <w:sz w:val="28"/>
                <w:szCs w:val="28"/>
              </w:rPr>
            </w:pPr>
            <w:r w:rsidRPr="00C07239">
              <w:rPr>
                <w:color w:val="000000"/>
                <w:sz w:val="28"/>
                <w:szCs w:val="28"/>
                <w:lang w:val="en-US"/>
              </w:rPr>
              <w:t xml:space="preserve">The appellant left Türkiye in 2024 for Bulgaria in order to seek asylum. Görkem Huslu is a representative of the LGBTQIA+ community who openly opposes the discriminatory policies of the Turkish president and his ruling party towards individuals with different sexual orientations. Due to various activities, such as protesting against the mayor of Edirne and making an insult against the president of Türkiye in a </w:t>
            </w:r>
            <w:r w:rsidR="00102E7F">
              <w:rPr>
                <w:color w:val="000000"/>
                <w:sz w:val="28"/>
                <w:szCs w:val="28"/>
                <w:lang w:val="en-US"/>
              </w:rPr>
              <w:t>bar</w:t>
            </w:r>
            <w:r w:rsidRPr="00C07239">
              <w:rPr>
                <w:color w:val="000000"/>
                <w:sz w:val="28"/>
                <w:szCs w:val="28"/>
                <w:lang w:val="en-US"/>
              </w:rPr>
              <w:t>, Mr. Huslu faces persecution in his country of origin. This has led to a series of court trials and the imposition of disproportionately harsh penalties, including imprisonment.</w:t>
            </w:r>
            <w:r>
              <w:rPr>
                <w:color w:val="000000"/>
                <w:sz w:val="28"/>
                <w:szCs w:val="28"/>
                <w:lang w:val="en-US"/>
              </w:rPr>
              <w:t xml:space="preserve"> </w:t>
            </w:r>
            <w:r w:rsidRPr="00C07239">
              <w:rPr>
                <w:color w:val="000000"/>
                <w:sz w:val="28"/>
                <w:szCs w:val="28"/>
                <w:lang w:val="en-US"/>
              </w:rPr>
              <w:t xml:space="preserve">While serving a two-year prison sentence, Mr. Huslu was systematically subjected to sexual violence motivated by his sexual orientation. The State Agency for Refugees accepted that the applicant had not proven grounds to fear for his life or </w:t>
            </w:r>
            <w:r w:rsidRPr="00C07239">
              <w:rPr>
                <w:color w:val="000000"/>
                <w:sz w:val="28"/>
                <w:szCs w:val="28"/>
                <w:lang w:val="en-US"/>
              </w:rPr>
              <w:lastRenderedPageBreak/>
              <w:t xml:space="preserve">freedom due to race, religion, nationality, membership </w:t>
            </w:r>
            <w:r w:rsidR="00664C51">
              <w:rPr>
                <w:color w:val="000000"/>
                <w:sz w:val="28"/>
                <w:szCs w:val="28"/>
                <w:lang w:val="en-US"/>
              </w:rPr>
              <w:t>of</w:t>
            </w:r>
            <w:r w:rsidRPr="00C07239">
              <w:rPr>
                <w:color w:val="000000"/>
                <w:sz w:val="28"/>
                <w:szCs w:val="28"/>
                <w:lang w:val="en-US"/>
              </w:rPr>
              <w:t xml:space="preserve"> a particular social group, or political opinion. This decision was based on the legitimate right of the Turkish state to prosecute for crimes defined in </w:t>
            </w:r>
            <w:r w:rsidR="00102E7F">
              <w:rPr>
                <w:color w:val="000000"/>
                <w:sz w:val="28"/>
                <w:szCs w:val="28"/>
                <w:lang w:val="en-US"/>
              </w:rPr>
              <w:t xml:space="preserve">its </w:t>
            </w:r>
            <w:r w:rsidRPr="00C07239">
              <w:rPr>
                <w:color w:val="000000"/>
                <w:sz w:val="28"/>
                <w:szCs w:val="28"/>
                <w:lang w:val="en-US"/>
              </w:rPr>
              <w:t>national law. It was also concluded that, despite the existence of such information, discrimination against the LGBTQIA+ community in Türkiye is not sufficiently severe. Furthermore, it was noted that certain cities in the country are known for their more liberal at</w:t>
            </w:r>
            <w:r>
              <w:rPr>
                <w:color w:val="000000"/>
                <w:sz w:val="28"/>
                <w:szCs w:val="28"/>
                <w:lang w:val="en-US"/>
              </w:rPr>
              <w:t xml:space="preserve">titudes towards this community. </w:t>
            </w:r>
            <w:r w:rsidRPr="00C07239">
              <w:rPr>
                <w:color w:val="000000"/>
                <w:sz w:val="28"/>
                <w:szCs w:val="28"/>
                <w:lang w:val="en-US"/>
              </w:rPr>
              <w:t xml:space="preserve">The Agency did not consider the risk of torture, inhuman, or degrading treatment or punishment the applicant might face in the event of </w:t>
            </w:r>
            <w:r w:rsidR="00102E7F">
              <w:rPr>
                <w:color w:val="000000"/>
                <w:sz w:val="28"/>
                <w:szCs w:val="28"/>
                <w:lang w:val="en-US"/>
              </w:rPr>
              <w:t xml:space="preserve">future </w:t>
            </w:r>
            <w:r w:rsidRPr="00C07239">
              <w:rPr>
                <w:color w:val="000000"/>
                <w:sz w:val="28"/>
                <w:szCs w:val="28"/>
                <w:lang w:val="en-US"/>
              </w:rPr>
              <w:t>imprisonment in Türkiye. Additionally, the conditions for LGBTQIA+ prisoners in Turkish prisons were not addressed. As a result, the applicant was deemed to not meet the criteria for international protection in the form of refugee or humanitarian status.</w:t>
            </w:r>
            <w:r>
              <w:rPr>
                <w:color w:val="000000"/>
                <w:sz w:val="28"/>
                <w:szCs w:val="28"/>
                <w:lang w:val="en-US"/>
              </w:rPr>
              <w:t xml:space="preserve"> </w:t>
            </w:r>
            <w:r w:rsidRPr="00C07239">
              <w:rPr>
                <w:color w:val="000000"/>
                <w:sz w:val="28"/>
                <w:szCs w:val="28"/>
                <w:lang w:val="en-US"/>
              </w:rPr>
              <w:t>Based on the gathered information and the conclusions made, the State Agency for Refugees determined that the applicant could return to Türkiye and resume his life there, despite the risk of serving a prison sentence. Consequently, the principle of non-refoulement under Article 4, paragraph 3 of the Asylum and Refugees Act does not apply to his case if he is returned to Türkiye.</w:t>
            </w:r>
          </w:p>
        </w:tc>
      </w:tr>
      <w:tr w:rsidR="0039296D" w14:paraId="3F924D0F" w14:textId="77777777" w:rsidTr="00102E7F">
        <w:trPr>
          <w:trHeight w:val="3382"/>
        </w:trPr>
        <w:tc>
          <w:tcPr>
            <w:tcW w:w="2547" w:type="dxa"/>
          </w:tcPr>
          <w:p w14:paraId="4D122712" w14:textId="5ED513F7"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0FDE02BE" w:rsidR="00664C51" w:rsidRPr="00664C51" w:rsidRDefault="000040CF" w:rsidP="0039296D">
            <w:pPr>
              <w:jc w:val="both"/>
              <w:rPr>
                <w:color w:val="000000"/>
                <w:sz w:val="28"/>
                <w:szCs w:val="28"/>
                <w:lang w:val="en-GB"/>
              </w:rPr>
            </w:pPr>
            <w:r>
              <w:rPr>
                <w:color w:val="000000"/>
                <w:sz w:val="28"/>
                <w:szCs w:val="28"/>
                <w:lang w:val="en-US"/>
              </w:rPr>
              <w:t>There is no</w:t>
            </w:r>
            <w:r w:rsidR="00B12A63">
              <w:rPr>
                <w:color w:val="000000"/>
                <w:sz w:val="28"/>
                <w:szCs w:val="28"/>
                <w:lang w:val="en-US"/>
              </w:rPr>
              <w:t xml:space="preserve"> reasoning </w:t>
            </w:r>
            <w:r>
              <w:rPr>
                <w:color w:val="000000"/>
                <w:sz w:val="28"/>
                <w:szCs w:val="28"/>
                <w:lang w:val="en-US"/>
              </w:rPr>
              <w:t xml:space="preserve">or proofs deliberated in the first instance decision </w:t>
            </w:r>
            <w:r w:rsidR="00B12A63">
              <w:rPr>
                <w:color w:val="000000"/>
                <w:sz w:val="28"/>
                <w:szCs w:val="28"/>
                <w:lang w:val="en-US"/>
              </w:rPr>
              <w:t xml:space="preserve">how it was established that </w:t>
            </w:r>
            <w:r w:rsidR="00C07239" w:rsidRPr="00C07239">
              <w:rPr>
                <w:color w:val="000000"/>
                <w:sz w:val="28"/>
                <w:szCs w:val="28"/>
                <w:lang w:val="en-US"/>
              </w:rPr>
              <w:t xml:space="preserve">the applicant is not at risk of </w:t>
            </w:r>
            <w:r w:rsidR="00C07239">
              <w:rPr>
                <w:color w:val="000000"/>
                <w:sz w:val="28"/>
                <w:szCs w:val="28"/>
                <w:lang w:val="en-US"/>
              </w:rPr>
              <w:t>serious harm</w:t>
            </w:r>
            <w:r w:rsidR="00C07239" w:rsidRPr="00C07239">
              <w:rPr>
                <w:color w:val="000000"/>
                <w:sz w:val="28"/>
                <w:szCs w:val="28"/>
                <w:lang w:val="en-US"/>
              </w:rPr>
              <w:t xml:space="preserve">, where there is a well-founded </w:t>
            </w:r>
            <w:r w:rsidR="00C07239">
              <w:rPr>
                <w:color w:val="000000"/>
                <w:sz w:val="28"/>
                <w:szCs w:val="28"/>
                <w:lang w:val="en-US"/>
              </w:rPr>
              <w:t>threat</w:t>
            </w:r>
            <w:r w:rsidR="00C07239" w:rsidRPr="00C07239">
              <w:rPr>
                <w:color w:val="000000"/>
                <w:sz w:val="28"/>
                <w:szCs w:val="28"/>
                <w:lang w:val="en-US"/>
              </w:rPr>
              <w:t xml:space="preserve"> of being sentenced to imprisonment, considered in the light of the applicant's sexual orientation.</w:t>
            </w:r>
            <w:r w:rsidR="00664C51">
              <w:rPr>
                <w:color w:val="000000"/>
                <w:sz w:val="28"/>
                <w:szCs w:val="28"/>
                <w:lang w:val="en-US"/>
              </w:rPr>
              <w:t xml:space="preserve"> </w:t>
            </w:r>
            <w:r w:rsidR="00664C51" w:rsidRPr="00664C51">
              <w:rPr>
                <w:color w:val="000000"/>
                <w:sz w:val="28"/>
                <w:szCs w:val="28"/>
                <w:lang w:val="en-GB"/>
              </w:rPr>
              <w:t xml:space="preserve">At the same time, the court made an erroneous assessment of the well-founded fear of persecution based on the </w:t>
            </w:r>
            <w:r w:rsidR="00664C51">
              <w:rPr>
                <w:color w:val="000000"/>
                <w:sz w:val="28"/>
                <w:szCs w:val="28"/>
                <w:lang w:val="en-US"/>
              </w:rPr>
              <w:t>appellant</w:t>
            </w:r>
            <w:r w:rsidR="00664C51" w:rsidRPr="00664C51">
              <w:rPr>
                <w:color w:val="000000"/>
                <w:sz w:val="28"/>
                <w:szCs w:val="28"/>
                <w:lang w:val="en-GB"/>
              </w:rPr>
              <w:t xml:space="preserve">'s membership in a particular social group and his political opinion, in relation to the situation in </w:t>
            </w:r>
            <w:r w:rsidR="00664C51">
              <w:rPr>
                <w:color w:val="000000"/>
                <w:sz w:val="28"/>
                <w:szCs w:val="28"/>
                <w:lang w:val="en-GB"/>
              </w:rPr>
              <w:t>his specific country of origin.</w:t>
            </w:r>
          </w:p>
        </w:tc>
      </w:tr>
      <w:tr w:rsidR="0039296D" w14:paraId="084DEF05" w14:textId="77777777" w:rsidTr="002A29C0">
        <w:tc>
          <w:tcPr>
            <w:tcW w:w="2547" w:type="dxa"/>
          </w:tcPr>
          <w:p w14:paraId="1D1D058E" w14:textId="6F809521" w:rsidR="0039296D" w:rsidRPr="00A0390C" w:rsidRDefault="0039296D" w:rsidP="0039296D">
            <w:pPr>
              <w:spacing w:line="480" w:lineRule="auto"/>
              <w:jc w:val="right"/>
              <w:rPr>
                <w:b/>
                <w:bCs/>
                <w:color w:val="000000"/>
                <w:sz w:val="28"/>
                <w:szCs w:val="28"/>
                <w:u w:val="single"/>
                <w:lang w:val="en-US"/>
              </w:rPr>
            </w:pPr>
            <w:r w:rsidRPr="00A0390C">
              <w:rPr>
                <w:b/>
                <w:bCs/>
                <w:color w:val="000000"/>
                <w:sz w:val="28"/>
                <w:szCs w:val="28"/>
                <w:u w:val="single"/>
                <w:lang w:val="en-US"/>
              </w:rPr>
              <w:t>Holding</w:t>
            </w:r>
            <w:r>
              <w:rPr>
                <w:b/>
                <w:bCs/>
                <w:color w:val="000000"/>
                <w:sz w:val="28"/>
                <w:szCs w:val="28"/>
                <w:lang w:val="en-US"/>
              </w:rPr>
              <w:t>:</w:t>
            </w:r>
          </w:p>
        </w:tc>
        <w:tc>
          <w:tcPr>
            <w:tcW w:w="6803" w:type="dxa"/>
            <w:gridSpan w:val="3"/>
          </w:tcPr>
          <w:p w14:paraId="66B10E29" w14:textId="2D97F9B0" w:rsidR="0039296D" w:rsidRDefault="0039296D" w:rsidP="00664C51">
            <w:pPr>
              <w:jc w:val="both"/>
              <w:rPr>
                <w:color w:val="000000"/>
                <w:sz w:val="28"/>
                <w:szCs w:val="28"/>
                <w:lang w:val="en-US"/>
              </w:rPr>
            </w:pPr>
            <w:r>
              <w:rPr>
                <w:color w:val="000000"/>
                <w:sz w:val="28"/>
                <w:szCs w:val="28"/>
                <w:lang w:val="en-US"/>
              </w:rPr>
              <w:t xml:space="preserve">Decision </w:t>
            </w:r>
            <w:r>
              <w:rPr>
                <w:color w:val="000000"/>
                <w:sz w:val="28"/>
                <w:szCs w:val="28"/>
              </w:rPr>
              <w:t>№</w:t>
            </w:r>
            <w:r>
              <w:rPr>
                <w:color w:val="000000"/>
                <w:sz w:val="28"/>
                <w:szCs w:val="28"/>
                <w:lang w:val="en-US"/>
              </w:rPr>
              <w:t xml:space="preserve"> </w:t>
            </w:r>
            <w:r w:rsidR="00877D92" w:rsidRPr="00877D92">
              <w:rPr>
                <w:color w:val="000000"/>
                <w:sz w:val="28"/>
                <w:szCs w:val="28"/>
                <w:lang w:val="en-US"/>
              </w:rPr>
              <w:t xml:space="preserve">1198 </w:t>
            </w:r>
            <w:r w:rsidR="00877D92">
              <w:rPr>
                <w:color w:val="000000"/>
                <w:sz w:val="28"/>
                <w:szCs w:val="28"/>
                <w:lang w:val="en-US"/>
              </w:rPr>
              <w:t>from 12</w:t>
            </w:r>
            <w:r>
              <w:rPr>
                <w:color w:val="000000"/>
                <w:sz w:val="28"/>
                <w:szCs w:val="28"/>
                <w:lang w:val="en-US"/>
              </w:rPr>
              <w:t xml:space="preserve"> </w:t>
            </w:r>
            <w:r w:rsidR="00877D92">
              <w:rPr>
                <w:color w:val="000000"/>
                <w:sz w:val="28"/>
                <w:szCs w:val="28"/>
                <w:lang w:val="en-US"/>
              </w:rPr>
              <w:t>February</w:t>
            </w:r>
            <w:r>
              <w:rPr>
                <w:color w:val="000000"/>
                <w:sz w:val="28"/>
                <w:szCs w:val="28"/>
                <w:lang w:val="en-US"/>
              </w:rPr>
              <w:t xml:space="preserve"> 202</w:t>
            </w:r>
            <w:r w:rsidR="00664C51">
              <w:rPr>
                <w:color w:val="000000"/>
                <w:sz w:val="28"/>
                <w:szCs w:val="28"/>
                <w:lang w:val="en-US"/>
              </w:rPr>
              <w:t>5</w:t>
            </w:r>
            <w:r w:rsidR="00B60D2C">
              <w:rPr>
                <w:color w:val="000000"/>
                <w:sz w:val="28"/>
                <w:szCs w:val="28"/>
                <w:lang w:val="en-US"/>
              </w:rPr>
              <w:t xml:space="preserve"> in </w:t>
            </w:r>
            <w:r w:rsidR="00664C51">
              <w:rPr>
                <w:color w:val="000000"/>
                <w:sz w:val="28"/>
                <w:szCs w:val="28"/>
                <w:lang w:val="en-US"/>
              </w:rPr>
              <w:t xml:space="preserve">administrative </w:t>
            </w:r>
            <w:r w:rsidR="00B60D2C">
              <w:rPr>
                <w:color w:val="000000"/>
                <w:sz w:val="28"/>
                <w:szCs w:val="28"/>
                <w:lang w:val="en-US"/>
              </w:rPr>
              <w:t xml:space="preserve">case </w:t>
            </w:r>
            <w:r w:rsidR="00664C51">
              <w:rPr>
                <w:color w:val="000000"/>
                <w:sz w:val="28"/>
                <w:szCs w:val="28"/>
              </w:rPr>
              <w:t>№</w:t>
            </w:r>
            <w:r w:rsidR="00664C51">
              <w:rPr>
                <w:color w:val="000000"/>
                <w:sz w:val="28"/>
                <w:szCs w:val="28"/>
                <w:lang w:val="en-US"/>
              </w:rPr>
              <w:t xml:space="preserve"> 1490/2024 of </w:t>
            </w:r>
            <w:r w:rsidR="00664C51" w:rsidRPr="00664C51">
              <w:rPr>
                <w:color w:val="000000"/>
                <w:sz w:val="28"/>
                <w:szCs w:val="28"/>
                <w:lang w:val="en-US"/>
              </w:rPr>
              <w:t>the</w:t>
            </w:r>
            <w:r w:rsidR="00664C51">
              <w:rPr>
                <w:color w:val="000000"/>
                <w:sz w:val="28"/>
                <w:szCs w:val="28"/>
                <w:lang w:val="en-US"/>
              </w:rPr>
              <w:t xml:space="preserve"> Administrative court </w:t>
            </w:r>
            <w:r w:rsidR="00664C51" w:rsidRPr="00664C51">
              <w:rPr>
                <w:color w:val="000000"/>
                <w:sz w:val="28"/>
                <w:szCs w:val="28"/>
                <w:lang w:val="en-US"/>
              </w:rPr>
              <w:t xml:space="preserve">of </w:t>
            </w:r>
            <w:r w:rsidR="00664C51">
              <w:rPr>
                <w:color w:val="000000"/>
                <w:sz w:val="28"/>
                <w:szCs w:val="28"/>
                <w:lang w:val="en-US"/>
              </w:rPr>
              <w:t>Haskovo.</w:t>
            </w:r>
          </w:p>
          <w:p w14:paraId="7D6AE130" w14:textId="3831B9C8" w:rsidR="00664C51" w:rsidRDefault="00664C51" w:rsidP="00664C51">
            <w:pPr>
              <w:jc w:val="both"/>
              <w:rPr>
                <w:color w:val="000000"/>
                <w:sz w:val="28"/>
                <w:szCs w:val="28"/>
                <w:lang w:val="en-US"/>
              </w:rPr>
            </w:pPr>
          </w:p>
        </w:tc>
      </w:tr>
      <w:tr w:rsidR="0039296D" w14:paraId="506F970D" w14:textId="77777777" w:rsidTr="002A29C0">
        <w:tc>
          <w:tcPr>
            <w:tcW w:w="2547" w:type="dxa"/>
          </w:tcPr>
          <w:p w14:paraId="3648763B" w14:textId="417826DB" w:rsidR="0039296D" w:rsidRPr="00B01C90" w:rsidRDefault="0039296D" w:rsidP="0039296D">
            <w:pPr>
              <w:spacing w:line="480" w:lineRule="auto"/>
              <w:jc w:val="right"/>
              <w:rPr>
                <w:b/>
                <w:bCs/>
                <w:color w:val="000000"/>
                <w:sz w:val="28"/>
                <w:szCs w:val="28"/>
                <w:u w:val="single"/>
                <w:lang w:val="en-US"/>
              </w:rPr>
            </w:pPr>
            <w:r>
              <w:rPr>
                <w:b/>
                <w:bCs/>
                <w:color w:val="000000"/>
                <w:sz w:val="28"/>
                <w:szCs w:val="28"/>
                <w:u w:val="single"/>
                <w:lang w:val="en-US"/>
              </w:rPr>
              <w:lastRenderedPageBreak/>
              <w:t>Reasoning:</w:t>
            </w:r>
          </w:p>
        </w:tc>
        <w:tc>
          <w:tcPr>
            <w:tcW w:w="6803" w:type="dxa"/>
            <w:gridSpan w:val="3"/>
          </w:tcPr>
          <w:p w14:paraId="4CDE4C40" w14:textId="3903FBC2" w:rsidR="0039296D" w:rsidRPr="00253F24" w:rsidRDefault="00740991" w:rsidP="00740991">
            <w:pPr>
              <w:jc w:val="both"/>
              <w:rPr>
                <w:color w:val="000000"/>
                <w:sz w:val="28"/>
                <w:szCs w:val="28"/>
                <w:lang w:val="en-GB"/>
              </w:rPr>
            </w:pPr>
            <w:r w:rsidRPr="00253F24">
              <w:rPr>
                <w:color w:val="000000"/>
                <w:sz w:val="28"/>
                <w:szCs w:val="28"/>
                <w:lang w:val="en-GB"/>
              </w:rPr>
              <w:t xml:space="preserve">The </w:t>
            </w:r>
            <w:r w:rsidR="005E648E" w:rsidRPr="00253F24">
              <w:rPr>
                <w:color w:val="000000"/>
                <w:sz w:val="28"/>
                <w:szCs w:val="28"/>
                <w:lang w:val="en-GB"/>
              </w:rPr>
              <w:t xml:space="preserve">first instance </w:t>
            </w:r>
            <w:r w:rsidRPr="00253F24">
              <w:rPr>
                <w:color w:val="000000"/>
                <w:sz w:val="28"/>
                <w:szCs w:val="28"/>
                <w:lang w:val="en-GB"/>
              </w:rPr>
              <w:t>court accept</w:t>
            </w:r>
            <w:r w:rsidR="0010657B" w:rsidRPr="00253F24">
              <w:rPr>
                <w:color w:val="000000"/>
                <w:sz w:val="28"/>
                <w:szCs w:val="28"/>
                <w:lang w:val="en-GB"/>
              </w:rPr>
              <w:t>s</w:t>
            </w:r>
            <w:r w:rsidRPr="00253F24">
              <w:rPr>
                <w:color w:val="000000"/>
                <w:sz w:val="28"/>
                <w:szCs w:val="28"/>
                <w:lang w:val="en-GB"/>
              </w:rPr>
              <w:t xml:space="preserve"> that</w:t>
            </w:r>
            <w:r w:rsidR="005E648E" w:rsidRPr="00253F24">
              <w:rPr>
                <w:color w:val="000000"/>
                <w:sz w:val="28"/>
                <w:szCs w:val="28"/>
                <w:lang w:val="en-GB"/>
              </w:rPr>
              <w:t xml:space="preserve"> considering the current situation in Türkiye, when issuing its decision, the State Agency for Refugees correctly applied the law and did not commit a violation of the administrative procedural rules of a material nature, which would constitute grounds for annulment of the act. </w:t>
            </w:r>
            <w:r w:rsidR="00DD69FD">
              <w:rPr>
                <w:color w:val="000000"/>
                <w:sz w:val="28"/>
                <w:szCs w:val="28"/>
                <w:lang w:val="en-GB"/>
              </w:rPr>
              <w:t>It is accepted that the</w:t>
            </w:r>
            <w:r w:rsidR="005E648E" w:rsidRPr="00253F24">
              <w:rPr>
                <w:color w:val="000000"/>
                <w:sz w:val="28"/>
                <w:szCs w:val="28"/>
                <w:lang w:val="en-GB"/>
              </w:rPr>
              <w:t xml:space="preserve"> contested decision does not contradict substantive provisions, corresponds to the purpose of the law, therefore the appeal filed against it should be rejected as unfounded. T</w:t>
            </w:r>
            <w:r w:rsidRPr="00253F24">
              <w:rPr>
                <w:color w:val="000000"/>
                <w:sz w:val="28"/>
                <w:szCs w:val="28"/>
                <w:lang w:val="en-GB"/>
              </w:rPr>
              <w:t xml:space="preserve">he contested decision of the </w:t>
            </w:r>
            <w:r w:rsidR="005E648E" w:rsidRPr="00253F24">
              <w:rPr>
                <w:color w:val="000000"/>
                <w:sz w:val="28"/>
                <w:szCs w:val="28"/>
                <w:lang w:val="en-GB"/>
              </w:rPr>
              <w:t>Administrative court of Haskovo</w:t>
            </w:r>
            <w:r w:rsidRPr="00253F24">
              <w:rPr>
                <w:color w:val="000000"/>
                <w:sz w:val="28"/>
                <w:szCs w:val="28"/>
                <w:lang w:val="en-GB"/>
              </w:rPr>
              <w:t xml:space="preserve"> </w:t>
            </w:r>
            <w:r w:rsidR="005E648E" w:rsidRPr="00253F24">
              <w:rPr>
                <w:color w:val="000000"/>
                <w:sz w:val="28"/>
                <w:szCs w:val="28"/>
                <w:lang w:val="en-GB"/>
              </w:rPr>
              <w:t xml:space="preserve">does not discuss </w:t>
            </w:r>
            <w:r w:rsidR="005E648E" w:rsidRPr="00DD69FD">
              <w:rPr>
                <w:color w:val="000000"/>
                <w:sz w:val="28"/>
                <w:szCs w:val="28"/>
                <w:lang w:val="en-GB"/>
              </w:rPr>
              <w:t>that,</w:t>
            </w:r>
            <w:r w:rsidR="00DD69FD" w:rsidRPr="00DD69FD">
              <w:rPr>
                <w:color w:val="000000"/>
                <w:sz w:val="28"/>
                <w:szCs w:val="28"/>
                <w:lang w:val="en-GB"/>
              </w:rPr>
              <w:t xml:space="preserve"> when</w:t>
            </w:r>
            <w:r w:rsidR="005E648E" w:rsidRPr="00DD69FD">
              <w:rPr>
                <w:color w:val="000000"/>
                <w:sz w:val="28"/>
                <w:szCs w:val="28"/>
                <w:lang w:val="en-GB"/>
              </w:rPr>
              <w:t xml:space="preserve"> taken in their entirety, </w:t>
            </w:r>
            <w:r w:rsidR="00DD69FD" w:rsidRPr="00DD69FD">
              <w:rPr>
                <w:color w:val="000000"/>
                <w:sz w:val="28"/>
                <w:szCs w:val="28"/>
                <w:lang w:val="en-GB"/>
              </w:rPr>
              <w:t>the claims and facts of the applicant’s refugee story actually lead to the opposite legal conclusion from that reached by the court</w:t>
            </w:r>
            <w:r w:rsidR="00483942">
              <w:rPr>
                <w:color w:val="000000"/>
                <w:sz w:val="28"/>
                <w:szCs w:val="28"/>
              </w:rPr>
              <w:t xml:space="preserve"> – </w:t>
            </w:r>
            <w:r w:rsidR="00DD69FD" w:rsidRPr="00DD69FD">
              <w:rPr>
                <w:color w:val="000000"/>
                <w:sz w:val="28"/>
                <w:szCs w:val="28"/>
                <w:lang w:val="en-GB"/>
              </w:rPr>
              <w:t>namely, the existence of a series of actions amounting to a sufficiently serious and repetitive violation of fundamental human rights, which constitutes persecution within the meaning of Article 8, Paragraph 4 of the Asylum and Refugees Act. Additionally, these facts separately provide grounds for granting humanitarian status under Article 9, Paragraph 1, Item 2 of the same Act.</w:t>
            </w:r>
            <w:r w:rsidR="00253F24" w:rsidRPr="00DD69FD">
              <w:rPr>
                <w:color w:val="000000"/>
                <w:sz w:val="28"/>
                <w:szCs w:val="28"/>
                <w:lang w:val="en-GB"/>
              </w:rPr>
              <w:t xml:space="preserve"> The court also does not discuss at all, even to reject, </w:t>
            </w:r>
            <w:r w:rsidR="00DD69FD" w:rsidRPr="00DD69FD">
              <w:rPr>
                <w:color w:val="000000"/>
                <w:sz w:val="28"/>
                <w:szCs w:val="28"/>
                <w:lang w:val="en-GB"/>
              </w:rPr>
              <w:t xml:space="preserve">the argument raised in the appeal that the applicant did not merely fear persecution but actually suffered a grave violation within the meaning of Article 9, Paragraph 1, Item 2 of the </w:t>
            </w:r>
            <w:r w:rsidR="00483942" w:rsidRPr="00DD69FD">
              <w:rPr>
                <w:color w:val="000000"/>
                <w:sz w:val="28"/>
                <w:szCs w:val="28"/>
                <w:lang w:val="en-GB"/>
              </w:rPr>
              <w:t>Asylum and Refugees Act</w:t>
            </w:r>
            <w:r w:rsidR="00DD69FD" w:rsidRPr="00DD69FD">
              <w:rPr>
                <w:color w:val="000000"/>
                <w:sz w:val="28"/>
                <w:szCs w:val="28"/>
                <w:lang w:val="en-GB"/>
              </w:rPr>
              <w:t>, in the form of systematic torture through regular rapes over a prolonged period of two years. According to legal doctrine, as well as Article 4, Paragraph 4 of the Qualification Directive, the reality and likelihood of suffering serious harm must be assessed based on established evidentiary standards</w:t>
            </w:r>
            <w:r w:rsidR="00253F24" w:rsidRPr="00DD69FD">
              <w:rPr>
                <w:color w:val="000000"/>
                <w:sz w:val="28"/>
                <w:szCs w:val="28"/>
                <w:lang w:val="en-GB"/>
              </w:rPr>
              <w:t xml:space="preserve">. </w:t>
            </w:r>
            <w:r w:rsidR="00DD69FD" w:rsidRPr="00DD69FD">
              <w:rPr>
                <w:color w:val="000000"/>
                <w:sz w:val="28"/>
                <w:szCs w:val="28"/>
                <w:lang w:val="en-GB"/>
              </w:rPr>
              <w:t>There is a substantial risk that this torture will be repeated in the future,</w:t>
            </w:r>
            <w:r w:rsidR="00253F24" w:rsidRPr="00DD69FD">
              <w:rPr>
                <w:color w:val="000000"/>
                <w:sz w:val="28"/>
                <w:szCs w:val="28"/>
                <w:lang w:val="en-GB"/>
              </w:rPr>
              <w:t xml:space="preserve"> </w:t>
            </w:r>
            <w:r w:rsidR="00DD69FD" w:rsidRPr="00DD69FD">
              <w:rPr>
                <w:color w:val="000000"/>
                <w:sz w:val="28"/>
                <w:szCs w:val="28"/>
                <w:lang w:val="en-GB"/>
              </w:rPr>
              <w:t>given</w:t>
            </w:r>
            <w:r w:rsidR="00253F24" w:rsidRPr="00DD69FD">
              <w:rPr>
                <w:color w:val="000000"/>
                <w:sz w:val="28"/>
                <w:szCs w:val="28"/>
                <w:lang w:val="en-GB"/>
              </w:rPr>
              <w:t xml:space="preserve"> the other sentences imposed on the applicant, which, if he is refused protection and forcibly returned to his country of origin, he will have to endure and</w:t>
            </w:r>
            <w:r w:rsidR="00253F24" w:rsidRPr="00253F24">
              <w:rPr>
                <w:color w:val="000000"/>
                <w:sz w:val="28"/>
                <w:szCs w:val="28"/>
                <w:lang w:val="en-GB"/>
              </w:rPr>
              <w:t>, therefore, be exposed again to a proven and immediate risk of rape in a Turkish prison on account of his sexual orientation.</w:t>
            </w:r>
            <w:r w:rsidR="0004225A">
              <w:t xml:space="preserve"> </w:t>
            </w:r>
            <w:r w:rsidR="0004225A" w:rsidRPr="0004225A">
              <w:rPr>
                <w:color w:val="000000"/>
                <w:sz w:val="28"/>
                <w:szCs w:val="28"/>
                <w:lang w:val="en-GB"/>
              </w:rPr>
              <w:t xml:space="preserve">The already imposed disproportionately severe penalties, resulting from two subjective characteristics of Görkem </w:t>
            </w:r>
            <w:r w:rsidR="0004225A" w:rsidRPr="0004225A">
              <w:rPr>
                <w:color w:val="000000"/>
                <w:sz w:val="28"/>
                <w:szCs w:val="28"/>
                <w:lang w:val="en-GB"/>
              </w:rPr>
              <w:lastRenderedPageBreak/>
              <w:t xml:space="preserve">Huslu, as specified in Article 8, Paragraph 1 of </w:t>
            </w:r>
            <w:r w:rsidR="0004225A" w:rsidRPr="00C07239">
              <w:rPr>
                <w:color w:val="000000"/>
                <w:sz w:val="28"/>
                <w:szCs w:val="28"/>
                <w:lang w:val="en-US"/>
              </w:rPr>
              <w:t>the Asylum and Refugees Act</w:t>
            </w:r>
            <w:r w:rsidR="0004225A" w:rsidRPr="0004225A">
              <w:rPr>
                <w:color w:val="000000"/>
                <w:sz w:val="28"/>
                <w:szCs w:val="28"/>
                <w:lang w:val="en-GB"/>
              </w:rPr>
              <w:t>, should also be taken into account</w:t>
            </w:r>
            <w:r w:rsidR="0004225A">
              <w:rPr>
                <w:color w:val="000000"/>
                <w:sz w:val="28"/>
                <w:szCs w:val="28"/>
                <w:lang w:val="en-GB"/>
              </w:rPr>
              <w:t xml:space="preserve"> – </w:t>
            </w:r>
            <w:r w:rsidR="0004225A" w:rsidRPr="0004225A">
              <w:rPr>
                <w:color w:val="000000"/>
                <w:sz w:val="28"/>
                <w:szCs w:val="28"/>
                <w:lang w:val="en-GB"/>
              </w:rPr>
              <w:t xml:space="preserve">namely, his political opposition to President Erdoğan’s rule, which he has repeatedly expressed publicly through protest actions, as well as his membership </w:t>
            </w:r>
            <w:r w:rsidR="0004225A">
              <w:rPr>
                <w:color w:val="000000"/>
                <w:sz w:val="28"/>
                <w:szCs w:val="28"/>
                <w:lang w:val="en-GB"/>
              </w:rPr>
              <w:t>of</w:t>
            </w:r>
            <w:r w:rsidR="0004225A" w:rsidRPr="0004225A">
              <w:rPr>
                <w:color w:val="000000"/>
                <w:sz w:val="28"/>
                <w:szCs w:val="28"/>
                <w:lang w:val="en-GB"/>
              </w:rPr>
              <w:t xml:space="preserve"> a particular social group due to his homosexual orientation.</w:t>
            </w:r>
          </w:p>
          <w:p w14:paraId="14EC8323" w14:textId="52046928" w:rsidR="00740991" w:rsidRPr="00740991" w:rsidRDefault="00740991" w:rsidP="00740991">
            <w:pPr>
              <w:jc w:val="both"/>
              <w:rPr>
                <w:color w:val="000000"/>
                <w:sz w:val="28"/>
                <w:szCs w:val="28"/>
                <w:lang w:val="en-US"/>
              </w:rPr>
            </w:pPr>
          </w:p>
        </w:tc>
      </w:tr>
    </w:tbl>
    <w:p w14:paraId="54B77E7C" w14:textId="77777777" w:rsidR="00284DC6" w:rsidRPr="00C8410D" w:rsidRDefault="00284DC6" w:rsidP="004E5652">
      <w:pPr>
        <w:spacing w:line="480" w:lineRule="auto"/>
        <w:jc w:val="center"/>
      </w:pPr>
    </w:p>
    <w:sectPr w:rsidR="00284DC6" w:rsidRPr="00C8410D" w:rsidSect="00413B8B">
      <w:headerReference w:type="default" r:id="rId8"/>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547D6" w14:textId="77777777" w:rsidR="00A961D6" w:rsidRDefault="00A961D6" w:rsidP="00AE45F6">
      <w:r>
        <w:separator/>
      </w:r>
    </w:p>
  </w:endnote>
  <w:endnote w:type="continuationSeparator" w:id="0">
    <w:p w14:paraId="52DC28E6" w14:textId="77777777" w:rsidR="00A961D6" w:rsidRDefault="00A961D6"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CE86" w14:textId="77777777" w:rsidR="00A961D6" w:rsidRDefault="00A961D6" w:rsidP="00AE45F6">
      <w:r>
        <w:separator/>
      </w:r>
    </w:p>
  </w:footnote>
  <w:footnote w:type="continuationSeparator" w:id="0">
    <w:p w14:paraId="3028BCEE" w14:textId="77777777" w:rsidR="00A961D6" w:rsidRDefault="00A961D6"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D5AB7" w14:textId="681C3DEE" w:rsidR="007814B0" w:rsidRPr="00342CEA" w:rsidRDefault="006621BF" w:rsidP="007814B0">
    <w:pPr>
      <w:rPr>
        <w:rFonts w:ascii="Century Gothic" w:hAnsi="Century Gothic"/>
        <w:b/>
        <w:lang w:eastAsia="bg-BG"/>
      </w:rPr>
    </w:pPr>
    <w:r>
      <w:rPr>
        <w:noProof/>
        <w:lang w:val="en-US"/>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val="en-US"/>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" strokeweight=".5pt">
              <v:textbox style="mso-fit-shape-to-text:t">
                <w:txbxContent>
                  <w:p w14:paraId="799969AD" w14:textId="60609E9F" w:rsidR="007814B0" w:rsidRDefault="006621BF" w:rsidP="007814B0">
                    <w:r w:rsidRPr="007814B0">
                      <w:rPr>
                        <w:noProof/>
                        <w:lang w:val="en-US"/>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4C58A9" w:rsidP="007814B0">
    <w:pPr>
      <w:rPr>
        <w:rFonts w:ascii="Century Gothic" w:hAnsi="Century Gothic"/>
        <w:color w:val="0070C0"/>
        <w:sz w:val="16"/>
        <w:szCs w:val="16"/>
        <w:lang w:eastAsia="bg-BG"/>
      </w:rPr>
    </w:pPr>
    <w:hyperlink r:id="rId4" w:history="1">
      <w:r w:rsidRPr="00C60B2F">
        <w:rPr>
          <w:rStyle w:val="Hyperlink"/>
          <w:rFonts w:ascii="Century Gothic" w:hAnsi="Century Gothic"/>
          <w:sz w:val="16"/>
          <w:szCs w:val="16"/>
          <w:lang w:val="en-US" w:eastAsia="bg-BG"/>
        </w:rPr>
        <w:t>www</w:t>
      </w:r>
      <w:r w:rsidRPr="00C60B2F">
        <w:rPr>
          <w:rStyle w:val="Hyperlink"/>
          <w:rFonts w:ascii="Century Gothic" w:hAnsi="Century Gothic"/>
          <w:sz w:val="16"/>
          <w:szCs w:val="16"/>
          <w:lang w:eastAsia="bg-BG"/>
        </w:rPr>
        <w:t>.</w:t>
      </w:r>
      <w:r w:rsidRPr="00C60B2F">
        <w:rPr>
          <w:rStyle w:val="Hyperlink"/>
          <w:rFonts w:ascii="Century Gothic" w:hAnsi="Century Gothic"/>
          <w:sz w:val="16"/>
          <w:szCs w:val="16"/>
          <w:lang w:val="en-US" w:eastAsia="bg-BG"/>
        </w:rPr>
        <w:t>bghelsinki</w:t>
      </w:r>
      <w:r w:rsidRPr="00C60B2F">
        <w:rPr>
          <w:rStyle w:val="Hyperlink"/>
          <w:rFonts w:ascii="Century Gothic" w:hAnsi="Century Gothic"/>
          <w:sz w:val="16"/>
          <w:szCs w:val="16"/>
          <w:lang w:eastAsia="bg-BG"/>
        </w:rPr>
        <w:t>.</w:t>
      </w:r>
      <w:r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val="en-US"/>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lang w:val="en-US"/>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" strokeweight=".5pt">
              <v:textbox style="mso-fit-shape-to-text:t">
                <w:txbxContent>
                  <w:p w14:paraId="4FE0EAEC" w14:textId="0956DAE6" w:rsidR="002834A4" w:rsidRDefault="006621BF" w:rsidP="002834A4">
                    <w:r w:rsidRPr="0031204F">
                      <w:rPr>
                        <w:noProof/>
                        <w:lang w:val="en-US"/>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131484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635"/>
    <w:rsid w:val="00003F77"/>
    <w:rsid w:val="000040CF"/>
    <w:rsid w:val="00021E0B"/>
    <w:rsid w:val="0004225A"/>
    <w:rsid w:val="000F3E74"/>
    <w:rsid w:val="000F5A49"/>
    <w:rsid w:val="00102E7F"/>
    <w:rsid w:val="0010657B"/>
    <w:rsid w:val="00107BBC"/>
    <w:rsid w:val="00113B3C"/>
    <w:rsid w:val="00114456"/>
    <w:rsid w:val="0012407D"/>
    <w:rsid w:val="00142186"/>
    <w:rsid w:val="001523B1"/>
    <w:rsid w:val="0017139D"/>
    <w:rsid w:val="00183D64"/>
    <w:rsid w:val="00191073"/>
    <w:rsid w:val="001A769F"/>
    <w:rsid w:val="001B1FC5"/>
    <w:rsid w:val="001C3D7B"/>
    <w:rsid w:val="001E63ED"/>
    <w:rsid w:val="001F62B3"/>
    <w:rsid w:val="00232635"/>
    <w:rsid w:val="002337A4"/>
    <w:rsid w:val="00253F24"/>
    <w:rsid w:val="00263A3B"/>
    <w:rsid w:val="002834A4"/>
    <w:rsid w:val="00284DC6"/>
    <w:rsid w:val="00292031"/>
    <w:rsid w:val="002A29C0"/>
    <w:rsid w:val="002A3CC7"/>
    <w:rsid w:val="003161FF"/>
    <w:rsid w:val="0034771C"/>
    <w:rsid w:val="00354C50"/>
    <w:rsid w:val="00365708"/>
    <w:rsid w:val="00375AC3"/>
    <w:rsid w:val="0039296D"/>
    <w:rsid w:val="003A4B09"/>
    <w:rsid w:val="003C765F"/>
    <w:rsid w:val="003D0DD6"/>
    <w:rsid w:val="003E0ECD"/>
    <w:rsid w:val="00413B8B"/>
    <w:rsid w:val="004215D3"/>
    <w:rsid w:val="004232BA"/>
    <w:rsid w:val="00423ADD"/>
    <w:rsid w:val="0043020F"/>
    <w:rsid w:val="00441B29"/>
    <w:rsid w:val="00470563"/>
    <w:rsid w:val="00483942"/>
    <w:rsid w:val="00484015"/>
    <w:rsid w:val="004A1D63"/>
    <w:rsid w:val="004C58A9"/>
    <w:rsid w:val="004D2667"/>
    <w:rsid w:val="004D3704"/>
    <w:rsid w:val="004E37FE"/>
    <w:rsid w:val="004E5652"/>
    <w:rsid w:val="004F7A12"/>
    <w:rsid w:val="00526D47"/>
    <w:rsid w:val="0055005B"/>
    <w:rsid w:val="005576C0"/>
    <w:rsid w:val="00566DBD"/>
    <w:rsid w:val="00583D9D"/>
    <w:rsid w:val="005C7D62"/>
    <w:rsid w:val="005E4093"/>
    <w:rsid w:val="005E648E"/>
    <w:rsid w:val="0060286B"/>
    <w:rsid w:val="00613F4A"/>
    <w:rsid w:val="006621BF"/>
    <w:rsid w:val="00664C51"/>
    <w:rsid w:val="00692761"/>
    <w:rsid w:val="006C51BB"/>
    <w:rsid w:val="006E10E7"/>
    <w:rsid w:val="006E50ED"/>
    <w:rsid w:val="00720F7A"/>
    <w:rsid w:val="00740991"/>
    <w:rsid w:val="0075297C"/>
    <w:rsid w:val="007647B4"/>
    <w:rsid w:val="007814B0"/>
    <w:rsid w:val="0078548E"/>
    <w:rsid w:val="007928F5"/>
    <w:rsid w:val="007C7F8B"/>
    <w:rsid w:val="007E5658"/>
    <w:rsid w:val="00806F57"/>
    <w:rsid w:val="008223DF"/>
    <w:rsid w:val="00831430"/>
    <w:rsid w:val="008417FD"/>
    <w:rsid w:val="00842074"/>
    <w:rsid w:val="00877D92"/>
    <w:rsid w:val="008A1AC5"/>
    <w:rsid w:val="008B53F6"/>
    <w:rsid w:val="008E1194"/>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961D6"/>
    <w:rsid w:val="00AA3FC5"/>
    <w:rsid w:val="00AA5A68"/>
    <w:rsid w:val="00AA7513"/>
    <w:rsid w:val="00AB0E6C"/>
    <w:rsid w:val="00AC782B"/>
    <w:rsid w:val="00AE45F6"/>
    <w:rsid w:val="00AF1111"/>
    <w:rsid w:val="00AF2523"/>
    <w:rsid w:val="00AF3EEB"/>
    <w:rsid w:val="00B01C90"/>
    <w:rsid w:val="00B12A63"/>
    <w:rsid w:val="00B22F7E"/>
    <w:rsid w:val="00B35A54"/>
    <w:rsid w:val="00B60D2C"/>
    <w:rsid w:val="00B772B6"/>
    <w:rsid w:val="00B85D67"/>
    <w:rsid w:val="00BA4DD6"/>
    <w:rsid w:val="00BA5F37"/>
    <w:rsid w:val="00BA70B5"/>
    <w:rsid w:val="00BE25B4"/>
    <w:rsid w:val="00BE35C9"/>
    <w:rsid w:val="00BF2A8A"/>
    <w:rsid w:val="00C03D9C"/>
    <w:rsid w:val="00C07239"/>
    <w:rsid w:val="00C10D53"/>
    <w:rsid w:val="00C32723"/>
    <w:rsid w:val="00C533C1"/>
    <w:rsid w:val="00C752CC"/>
    <w:rsid w:val="00C8410D"/>
    <w:rsid w:val="00C85FF4"/>
    <w:rsid w:val="00C90241"/>
    <w:rsid w:val="00CB7B9D"/>
    <w:rsid w:val="00CC7AAD"/>
    <w:rsid w:val="00CD1E05"/>
    <w:rsid w:val="00D22AB4"/>
    <w:rsid w:val="00D473B3"/>
    <w:rsid w:val="00D61C09"/>
    <w:rsid w:val="00D7071D"/>
    <w:rsid w:val="00D70E7C"/>
    <w:rsid w:val="00D81DB4"/>
    <w:rsid w:val="00DA010A"/>
    <w:rsid w:val="00DA14F4"/>
    <w:rsid w:val="00DC67C2"/>
    <w:rsid w:val="00DD69FD"/>
    <w:rsid w:val="00DE025F"/>
    <w:rsid w:val="00E004F4"/>
    <w:rsid w:val="00E1416B"/>
    <w:rsid w:val="00E2175D"/>
    <w:rsid w:val="00E5224B"/>
    <w:rsid w:val="00E558EC"/>
    <w:rsid w:val="00EB2071"/>
    <w:rsid w:val="00EC3CBE"/>
    <w:rsid w:val="00EC5D05"/>
    <w:rsid w:val="00EF069B"/>
    <w:rsid w:val="00EF2F72"/>
    <w:rsid w:val="00F37716"/>
    <w:rsid w:val="00F72516"/>
    <w:rsid w:val="00F84713"/>
    <w:rsid w:val="00F8695A"/>
    <w:rsid w:val="00F92BED"/>
    <w:rsid w:val="00FB5E9A"/>
    <w:rsid w:val="00FD2488"/>
    <w:rsid w:val="00FE5224"/>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customStyle="1" w:styleId="UnresolvedMention1">
    <w:name w:val="Unresolved Mention1"/>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0362421">
      <w:bodyDiv w:val="1"/>
      <w:marLeft w:val="0"/>
      <w:marRight w:val="0"/>
      <w:marTop w:val="0"/>
      <w:marBottom w:val="0"/>
      <w:divBdr>
        <w:top w:val="none" w:sz="0" w:space="0" w:color="auto"/>
        <w:left w:val="none" w:sz="0" w:space="0" w:color="auto"/>
        <w:bottom w:val="none" w:sz="0" w:space="0" w:color="auto"/>
        <w:right w:val="none" w:sz="0" w:space="0" w:color="auto"/>
      </w:divBdr>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 w:id="207265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29598-98EC-4322-ADE0-1284DE499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4849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5688</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Iliana Savova</cp:lastModifiedBy>
  <cp:revision>2</cp:revision>
  <dcterms:created xsi:type="dcterms:W3CDTF">2025-03-13T13:24:00Z</dcterms:created>
  <dcterms:modified xsi:type="dcterms:W3CDTF">2025-03-13T13:24:00Z</dcterms:modified>
</cp:coreProperties>
</file>