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20257" w14:textId="77777777" w:rsidR="00A93EEA" w:rsidRDefault="003910F4">
      <w:pPr>
        <w:ind w:left="2835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ЧРЕЗ ПРЕДСЕДАТЕЛЯ НА ДАБ ПРИ МС</w:t>
      </w:r>
    </w:p>
    <w:p w14:paraId="6D4067A5" w14:textId="77777777" w:rsidR="00A93EEA" w:rsidRDefault="00A93EEA">
      <w:pPr>
        <w:ind w:left="2835"/>
        <w:rPr>
          <w:rFonts w:ascii="Arial" w:eastAsia="Arial" w:hAnsi="Arial" w:cs="Arial"/>
          <w:b/>
          <w:bCs/>
          <w:sz w:val="22"/>
          <w:szCs w:val="22"/>
        </w:rPr>
      </w:pPr>
    </w:p>
    <w:p w14:paraId="5AD50CF1" w14:textId="77777777" w:rsidR="00A93EEA" w:rsidRDefault="003910F4">
      <w:pPr>
        <w:ind w:left="2835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ДО АДМИНИСТРАТИВЕН СЪД - ХАСКОВО</w:t>
      </w:r>
    </w:p>
    <w:p w14:paraId="3A5E57E3" w14:textId="77777777" w:rsidR="00A93EEA" w:rsidRDefault="00A93EEA">
      <w:pPr>
        <w:ind w:left="2835"/>
        <w:rPr>
          <w:rFonts w:ascii="Arial" w:eastAsia="Arial" w:hAnsi="Arial" w:cs="Arial"/>
          <w:b/>
          <w:bCs/>
          <w:sz w:val="22"/>
          <w:szCs w:val="22"/>
        </w:rPr>
      </w:pPr>
    </w:p>
    <w:p w14:paraId="505E6D3D" w14:textId="77777777" w:rsidR="00A93EEA" w:rsidRDefault="003910F4">
      <w:pPr>
        <w:pStyle w:val="Heading1"/>
        <w:ind w:left="2835"/>
        <w:jc w:val="left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Ж А Л Б А </w:t>
      </w:r>
    </w:p>
    <w:p w14:paraId="5191ABD4" w14:textId="77777777" w:rsidR="00A93EEA" w:rsidRDefault="00A93EEA">
      <w:pPr>
        <w:ind w:left="2835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5C79C8B8" w14:textId="77777777" w:rsidR="00A93EEA" w:rsidRDefault="003910F4">
      <w:pPr>
        <w:ind w:left="2835"/>
        <w:jc w:val="both"/>
        <w:rPr>
          <w:rFonts w:ascii="Arial" w:eastAsia="Arial" w:hAnsi="Arial" w:cs="Arial"/>
          <w:b/>
          <w:bCs/>
          <w:sz w:val="22"/>
          <w:szCs w:val="22"/>
        </w:rPr>
      </w:pPr>
      <w:bookmarkStart w:id="0" w:name="_Hlk16151976"/>
      <w:r>
        <w:rPr>
          <w:rFonts w:ascii="Arial" w:hAnsi="Arial"/>
          <w:b/>
          <w:bCs/>
          <w:sz w:val="22"/>
          <w:szCs w:val="22"/>
        </w:rPr>
        <w:t>от</w:t>
      </w:r>
      <w:bookmarkEnd w:id="0"/>
      <w:r>
        <w:rPr>
          <w:rFonts w:ascii="Arial" w:hAnsi="Arial"/>
          <w:b/>
          <w:bCs/>
          <w:sz w:val="22"/>
          <w:szCs w:val="22"/>
        </w:rPr>
        <w:t xml:space="preserve"> </w:t>
      </w:r>
      <w:bookmarkStart w:id="1" w:name="_Hlk16152437"/>
      <w:r>
        <w:rPr>
          <w:rFonts w:ascii="Arial" w:hAnsi="Arial"/>
          <w:b/>
          <w:bCs/>
          <w:sz w:val="22"/>
          <w:szCs w:val="22"/>
        </w:rPr>
        <w:t xml:space="preserve">ГЬОРКЕМ ХУСЛУ, </w:t>
      </w:r>
    </w:p>
    <w:p w14:paraId="4716197A" w14:textId="77777777" w:rsidR="00A93EEA" w:rsidRDefault="003910F4">
      <w:pPr>
        <w:ind w:left="2835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търсещ закрила от Турция</w:t>
      </w:r>
    </w:p>
    <w:p w14:paraId="35DC46F8" w14:textId="77777777" w:rsidR="00A93EEA" w:rsidRDefault="003910F4">
      <w:pPr>
        <w:ind w:left="2835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ЛНЧ 1001</w:t>
      </w:r>
      <w:bookmarkEnd w:id="1"/>
      <w:r>
        <w:rPr>
          <w:rFonts w:ascii="Arial" w:hAnsi="Arial"/>
          <w:b/>
          <w:bCs/>
          <w:sz w:val="22"/>
          <w:szCs w:val="22"/>
        </w:rPr>
        <w:t>617019</w:t>
      </w:r>
    </w:p>
    <w:p w14:paraId="5E9B7647" w14:textId="77777777" w:rsidR="00A93EEA" w:rsidRDefault="00A93EEA">
      <w:pPr>
        <w:ind w:left="2835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082CDDB7" w14:textId="678371D4" w:rsidR="00BA06CD" w:rsidRDefault="00BA06CD">
      <w:pPr>
        <w:jc w:val="both"/>
        <w:rPr>
          <w:rFonts w:ascii="Arial" w:eastAsia="Arial" w:hAnsi="Arial" w:cs="Arial"/>
          <w:b/>
          <w:bCs/>
          <w:sz w:val="22"/>
          <w:szCs w:val="22"/>
          <w:lang w:val="bg-BG"/>
        </w:rPr>
      </w:pPr>
      <w:r>
        <w:rPr>
          <w:rFonts w:ascii="Arial" w:eastAsia="Arial" w:hAnsi="Arial" w:cs="Arial"/>
          <w:b/>
          <w:bCs/>
          <w:sz w:val="22"/>
          <w:szCs w:val="22"/>
          <w:lang w:val="bg-BG"/>
        </w:rPr>
        <w:tab/>
      </w:r>
      <w:r>
        <w:rPr>
          <w:rFonts w:ascii="Arial" w:eastAsia="Arial" w:hAnsi="Arial" w:cs="Arial"/>
          <w:b/>
          <w:bCs/>
          <w:sz w:val="22"/>
          <w:szCs w:val="22"/>
          <w:lang w:val="bg-BG"/>
        </w:rPr>
        <w:tab/>
      </w:r>
      <w:r>
        <w:rPr>
          <w:rFonts w:ascii="Arial" w:eastAsia="Arial" w:hAnsi="Arial" w:cs="Arial"/>
          <w:b/>
          <w:bCs/>
          <w:sz w:val="22"/>
          <w:szCs w:val="22"/>
          <w:lang w:val="bg-BG"/>
        </w:rPr>
        <w:tab/>
      </w:r>
      <w:r>
        <w:rPr>
          <w:rFonts w:ascii="Arial" w:eastAsia="Arial" w:hAnsi="Arial" w:cs="Arial"/>
          <w:b/>
          <w:bCs/>
          <w:sz w:val="22"/>
          <w:szCs w:val="22"/>
          <w:lang w:val="bg-BG"/>
        </w:rPr>
        <w:tab/>
        <w:t>адрес: РПЦ Харманли, ж.к. „Дружба“ 23</w:t>
      </w:r>
    </w:p>
    <w:p w14:paraId="09437230" w14:textId="4C6635DB" w:rsidR="00A93EEA" w:rsidRDefault="003910F4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</w:p>
    <w:p w14:paraId="7B805906" w14:textId="77777777" w:rsidR="00A93EEA" w:rsidRDefault="003910F4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  <w:t>съдебен адрес</w:t>
      </w:r>
      <w:r>
        <w:rPr>
          <w:rFonts w:ascii="Arial" w:hAnsi="Arial"/>
          <w:b/>
          <w:bCs/>
          <w:sz w:val="22"/>
          <w:szCs w:val="22"/>
        </w:rPr>
        <w:t xml:space="preserve">: гр. София, ул. „Узунджовска“ № 1, ет. 3, </w:t>
      </w:r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ab/>
        <w:t>Български хелзинкски комитет</w:t>
      </w:r>
    </w:p>
    <w:p w14:paraId="05E44739" w14:textId="77777777" w:rsidR="00A93EEA" w:rsidRDefault="003910F4">
      <w:pPr>
        <w:ind w:left="2835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    </w:t>
      </w:r>
    </w:p>
    <w:p w14:paraId="218D1BEB" w14:textId="77777777" w:rsidR="00A93EEA" w:rsidRDefault="003910F4">
      <w:pPr>
        <w:ind w:left="2835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п р о т и в </w:t>
      </w:r>
    </w:p>
    <w:p w14:paraId="3D74C16A" w14:textId="77777777" w:rsidR="00A93EEA" w:rsidRDefault="00A93EEA">
      <w:pPr>
        <w:ind w:left="2835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432CDE71" w14:textId="77777777" w:rsidR="00A93EEA" w:rsidRDefault="003910F4">
      <w:pPr>
        <w:ind w:left="2835"/>
        <w:jc w:val="both"/>
        <w:rPr>
          <w:rFonts w:ascii="Arial" w:eastAsia="Arial" w:hAnsi="Arial" w:cs="Arial"/>
          <w:b/>
          <w:bCs/>
          <w:sz w:val="22"/>
          <w:szCs w:val="22"/>
        </w:rPr>
      </w:pPr>
      <w:bookmarkStart w:id="2" w:name="_Hlk17465293"/>
      <w:r>
        <w:rPr>
          <w:rFonts w:ascii="Arial" w:hAnsi="Arial"/>
          <w:b/>
          <w:bCs/>
          <w:sz w:val="22"/>
          <w:szCs w:val="22"/>
        </w:rPr>
        <w:t>Р</w:t>
      </w:r>
      <w:bookmarkStart w:id="3" w:name="_Hlk5885900"/>
      <w:bookmarkEnd w:id="2"/>
      <w:r>
        <w:rPr>
          <w:rFonts w:ascii="Arial" w:hAnsi="Arial"/>
          <w:b/>
          <w:bCs/>
          <w:sz w:val="22"/>
          <w:szCs w:val="22"/>
        </w:rPr>
        <w:t>ешение № 12204/25.11.2024 г. на Председателя на Държавна агенция за бежанците при Министерски съвет</w:t>
      </w:r>
      <w:bookmarkEnd w:id="3"/>
    </w:p>
    <w:p w14:paraId="2B5E7436" w14:textId="77777777" w:rsidR="00A93EEA" w:rsidRDefault="00A93EEA">
      <w:pPr>
        <w:ind w:left="3780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619D0951" w14:textId="77777777" w:rsidR="00A93EEA" w:rsidRDefault="00A93EEA">
      <w:pPr>
        <w:ind w:firstLine="708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607B5020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УВАЖАЕМИ Г-ЖО/Г-Н АДМИНИСТРАТИВЕН СЪДИЯ,</w:t>
      </w:r>
    </w:p>
    <w:p w14:paraId="75BDC472" w14:textId="77777777" w:rsidR="00A93EEA" w:rsidRDefault="003910F4">
      <w:pPr>
        <w:spacing w:after="120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С горепосоченото решение на Председателя на ДАБ при МС беше отхвърлена молбата ми за предоставяне на статут на бежанец и на хуманитарен статут поради липсата на предпоставките по чл. 8 и чл. 9 и на основание чл. 75, ал. 1 т. 2 и т. 4 от ЗУБ. Издаденият административен акт е незаконосъобразен и следва да бъде отменено по следните съображения:</w:t>
      </w:r>
    </w:p>
    <w:p w14:paraId="0C264E0A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Обжалваният административен акт е незаконосъобразен поради нарушение на материалния закон и съществено нарушение на административнопроизводствените правила при издаването му.</w:t>
      </w:r>
    </w:p>
    <w:p w14:paraId="348C9C97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Като основания за отказа в акта на административния орган са изложени съображения, че не са налице необходимите материалноправни предпоставки за предоставяне в моя полза на бежански статут и хуманитарен статут.</w:t>
      </w:r>
    </w:p>
    <w:p w14:paraId="11602739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Така изложените съображения са изцяло незаконосъобразни, тъй като </w:t>
      </w:r>
      <w:r>
        <w:rPr>
          <w:rFonts w:ascii="Arial" w:hAnsi="Arial"/>
          <w:b/>
          <w:bCs/>
          <w:sz w:val="22"/>
          <w:szCs w:val="22"/>
        </w:rPr>
        <w:t>административният орган напълно е игнорирал факта, че причините да напусна държавата ми на произход са свързани именно с преследването ми, мотивирано от политическото ми мнение и принадлежността ми към определена социална група – лице с хомосексуална ориентация.</w:t>
      </w:r>
    </w:p>
    <w:p w14:paraId="30CD6B6F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Считам, че съм положил всички усилия да докажа в хода на административното производство, че съм преследван в държавата ми на произход именно с оглед политическото ми мнение и сексуалната ми ориентация и обществената ми дейност като активист за защита на лица с подобна на моята сексуална ориентация. Ангажирани са данни за многократните ми задържания и осъждания, както и за упражненото върху мен психическо и физическо насилие и тормоз в местата за задържане именно по упоменатите причини.</w:t>
      </w:r>
    </w:p>
    <w:p w14:paraId="539F3DDE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Административният орган не оспорва твърденията ми в тази насока. Напротив, на стр. 2 от обжалваното решение същият обсъжда ситуацията в Турция по отношение на лицата от сексуалното малцинство, към което принадлежа, както следва: </w:t>
      </w:r>
      <w:r>
        <w:rPr>
          <w:rFonts w:ascii="Arial" w:hAnsi="Arial"/>
          <w:i/>
          <w:iCs/>
          <w:sz w:val="22"/>
          <w:szCs w:val="22"/>
        </w:rPr>
        <w:t>„От приложената към делото справка с входящ № МД-02-65/15.11.2024 г. на Дирекция „Международна дейност" на ДАБ при МС, относно турските власт към ЛГБТИ и на отношението на обществото спрямо тях се установява, че… разпоредбите на закона относно „престъпления срещу обществения морал", „защита на семейството“ и „противоестественото сексуално поведение“ понякога служат като основа за злоупотреба от страна на полицията, дискриминация от работодатели и забрана за публични събирания“.</w:t>
      </w:r>
    </w:p>
    <w:p w14:paraId="1F153E80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Независимо от безспорното и за самия административен орган обстоятелство относно хомосексуалната ми ориентация, в оспореното решение се приема, че не съм бил обект на преследване поради принадлежността ми към определена социална група.</w:t>
      </w:r>
    </w:p>
    <w:p w14:paraId="0D0B679B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В противоречие с приетата липса на преследване обаче, ДАБ приема, че независимо от местоживеенето ми в гр. Одрин, съм можел да продължа живота си в други (отдалечени на повече от 500 км) три конкретни населени места в Турция, където общностите са известни като по-отворени и по-чувствителни към хора с моята сексуална ориентация.</w:t>
      </w:r>
    </w:p>
    <w:p w14:paraId="09925424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Следователно административният орган имплицитно приема, че за да избегна опасността от преследване, или трябва да прикривам своята сексуална ориентация в страната си на произход, или да се въздържам от изразяването й. Като алтернатива на това органът се позовава на възможността за вътрешно разселване в Турция.</w:t>
      </w:r>
    </w:p>
    <w:p w14:paraId="4DB2B0B6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Считам, че оспореният индивидуален административен акт е издаден в</w:t>
      </w:r>
      <w:r>
        <w:rPr>
          <w:rFonts w:ascii="Arial" w:hAnsi="Arial"/>
          <w:b/>
          <w:bCs/>
          <w:sz w:val="22"/>
          <w:szCs w:val="22"/>
        </w:rPr>
        <w:t xml:space="preserve"> противоречие с Директива 2011/95/ЕС на </w:t>
      </w:r>
      <w:r>
        <w:rPr>
          <w:rFonts w:ascii="Arial" w:hAnsi="Arial"/>
          <w:sz w:val="22"/>
          <w:szCs w:val="22"/>
        </w:rPr>
        <w:t xml:space="preserve">Европейския парламент и на Съвета от 13.12.2011 г. („Квалификационна директива“) </w:t>
      </w:r>
    </w:p>
    <w:p w14:paraId="5B320278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Член 10, параграф 1, буква г) от Директивата определя, че една група ще съставлява „определена социална група“, принадлежността към която може да породи истински страх от преследване, ако: (1) членовете споделят характеристика, обща история или вярване, което е фундаментално за тяхната идентичност или съзнание и (2) членовете имат „собствена идентичност“, защото са „разглеждани като различни от заобикалящото общество“. Същевременно последната хипотеза на цитираната разпоредба от Директивата определя, че „в зависимост от условията, преобладаващи в страната на произход, специфична социална група може да бъде и група, чиито членове имат като обща характеристика определена сексуална ориентация“.</w:t>
      </w:r>
    </w:p>
    <w:p w14:paraId="289592F5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В тази връзка следва да се има предвид, че общността на хората с различна сексуална ориентация в Република Турция е силно дискриминирана и е подложена на преследване както от обществото, така и от недържавни субекти, така и от държавата. Самият аз съм възпрепятстван да изразявам спокойно и без страх сексуалната си ориентация.</w:t>
      </w:r>
    </w:p>
    <w:p w14:paraId="0D3380EC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Административният орган в анализа си на ситуацията в държавата ми на произход възприема една неправдива картина на действителността по отношение на преследването на ЛГБТИ лица в Република Турция.</w:t>
      </w:r>
    </w:p>
    <w:p w14:paraId="0BE58EE4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Редица статии в местния печат, превод от които представям към настоящата жалба </w:t>
      </w:r>
      <w:r>
        <w:rPr>
          <w:rFonts w:ascii="Arial" w:hAnsi="Arial"/>
          <w:i/>
          <w:iCs/>
          <w:sz w:val="22"/>
          <w:szCs w:val="22"/>
        </w:rPr>
        <w:t xml:space="preserve">(Доказателства №№ 1 – 4) </w:t>
      </w:r>
      <w:r>
        <w:rPr>
          <w:rFonts w:ascii="Arial" w:hAnsi="Arial"/>
          <w:sz w:val="22"/>
          <w:szCs w:val="22"/>
        </w:rPr>
        <w:t>свидетелстват именно за ограничаване правата на лицата от сексуалните малцинства при свободното изразяване на ориентацията ни и заявяване на гражданското ни право на демонстрация. Организирани събития на територията на цялата страна, свързани с ЛГБТИ темата, са забранявани, атакувани от полицията, а участниците в същите са арестувани и подлагани на изтезания в местата за задържане. Видно от приложените доказателства арестувани по повод прайд са и членове на Адвокатската колегия в гр. Измир, а публична демонстрация в е разпръсната от полицията и са извършени арести именно в сочения от административния орган за град с толерантна среда – гр. Ескишехир.</w:t>
      </w:r>
    </w:p>
    <w:p w14:paraId="00A77A4D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Още повече полицията действа безнаказано и открито заявява това на ЛГБТИ активисти в ареста с думите: „Ако ти се случи нещо, никой не може да те намери“. </w:t>
      </w:r>
    </w:p>
    <w:p w14:paraId="340B9BAA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Самият аз бях задържан и разпитван в гр. Измир през 2018 г. именно поради подозрения на полицейските органи за хомосексуалната ми ориентация и въпреки липсата на извършвани от мен противоправни действия.</w:t>
      </w:r>
    </w:p>
    <w:p w14:paraId="3C5F8B5F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Следователно, приемайки че за мен не е налице преследване в държавата ми на произход по повод сексуалната ми ориентация и принадлежността ми към определена социална група, ДАБ е постановил решение в </w:t>
      </w:r>
      <w:r>
        <w:rPr>
          <w:rFonts w:ascii="Arial" w:hAnsi="Arial"/>
          <w:b/>
          <w:bCs/>
          <w:sz w:val="22"/>
          <w:szCs w:val="22"/>
        </w:rPr>
        <w:t xml:space="preserve">противоречие със задължителната практика на Съда на ЕС, </w:t>
      </w:r>
      <w:r>
        <w:rPr>
          <w:rFonts w:ascii="Arial" w:hAnsi="Arial"/>
          <w:sz w:val="22"/>
          <w:szCs w:val="22"/>
        </w:rPr>
        <w:t>обективирана в</w:t>
      </w:r>
      <w:r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Решение от 7 ноември 2013 г. по съединени дела C</w:t>
      </w:r>
      <w:r>
        <w:rPr>
          <w:rFonts w:ascii="Cambria Math" w:hAnsi="Cambria Math"/>
          <w:sz w:val="22"/>
          <w:szCs w:val="22"/>
        </w:rPr>
        <w:t>‑</w:t>
      </w:r>
      <w:r>
        <w:rPr>
          <w:rFonts w:ascii="Arial" w:hAnsi="Arial"/>
          <w:sz w:val="22"/>
          <w:szCs w:val="22"/>
        </w:rPr>
        <w:t>199/12—C</w:t>
      </w:r>
      <w:r>
        <w:rPr>
          <w:rFonts w:ascii="Cambria Math" w:hAnsi="Cambria Math"/>
          <w:sz w:val="22"/>
          <w:szCs w:val="22"/>
        </w:rPr>
        <w:t>‑</w:t>
      </w:r>
      <w:r>
        <w:rPr>
          <w:rFonts w:ascii="Arial" w:hAnsi="Arial"/>
          <w:sz w:val="22"/>
          <w:szCs w:val="22"/>
        </w:rPr>
        <w:t xml:space="preserve">201/12, X, Y и Z. Тълкувайки горепосочените разпоредби на Квалификационната директива в предходната й версия (Директива 2004/83/ЕО), СЕС </w:t>
      </w:r>
      <w:r>
        <w:rPr>
          <w:rFonts w:ascii="Arial" w:hAnsi="Arial"/>
          <w:sz w:val="22"/>
          <w:szCs w:val="22"/>
        </w:rPr>
        <w:lastRenderedPageBreak/>
        <w:t>приема, че „сексуалната ориентация на дадено лице представлява характеристика, до такава степен съществена за неговата идентичност, че не би следвало от лицето да се изисква да се откаже от нея“ [т. 46].</w:t>
      </w:r>
    </w:p>
    <w:p w14:paraId="38728CD9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Въз основа на това в заключението на цитираното решение на общностната съдебна институция е прието, че </w:t>
      </w:r>
      <w:r>
        <w:rPr>
          <w:rFonts w:ascii="Arial" w:hAnsi="Arial"/>
          <w:b/>
          <w:bCs/>
          <w:sz w:val="22"/>
          <w:szCs w:val="22"/>
        </w:rPr>
        <w:t xml:space="preserve">при преценката на искане за получаване на статут на бежанец компетентните органи нямат основание да очакват, че за да избегне опасността от преследване, търсещият убежище трябва да прикрива своята хомосексуалност в своята страна на произход или да се въздържа от изразяване на своята сексуална ориентация. </w:t>
      </w:r>
      <w:r>
        <w:rPr>
          <w:rFonts w:ascii="Arial" w:hAnsi="Arial"/>
          <w:sz w:val="22"/>
          <w:szCs w:val="22"/>
        </w:rPr>
        <w:t>Именно това се очаква от мен, ако бъда върнат в Република Турция.</w:t>
      </w:r>
    </w:p>
    <w:p w14:paraId="1D922E03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Административният орган е следвало да извърши задълбочена преценка както на „</w:t>
      </w:r>
      <w:r>
        <w:rPr>
          <w:rFonts w:ascii="Arial" w:hAnsi="Arial"/>
          <w:i/>
          <w:iCs/>
          <w:sz w:val="22"/>
          <w:szCs w:val="22"/>
        </w:rPr>
        <w:t xml:space="preserve">разпоредбите на закона относно „престъпления срещу обществения морал", „защита на семейството“ и „противоестественото сексуално поведение“, </w:t>
      </w:r>
      <w:r>
        <w:rPr>
          <w:rFonts w:ascii="Arial" w:hAnsi="Arial"/>
          <w:sz w:val="22"/>
          <w:szCs w:val="22"/>
        </w:rPr>
        <w:t>които са бегло споменати в обжалваното решение, така и на същността на дискриминационното законодателство и актове на държавна принуда спрямо представителите на ЛГБТИ общността в Република Турция.</w:t>
      </w:r>
    </w:p>
    <w:p w14:paraId="0BFBE004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В решението не са обсъдени и преценени всички относими факти, свързани с държавата ми на произход в момента на вземането на решение по молбата ми, както и информацията и документите, позволяващи да се определи дали съм или бих могъл да бъде обект на преследване, както и индивидуалното ми положение и личните обстоятелства относно бежанската ми история. Съгласно уточнението в член 4, параграф 4 от Квалификационната директива фактът, че вече съм преследван в Турция и вече понесох тежко посегателство при изтърпяване на присъдата си там, е сериозен признак за основателността на опасенията ми от преследване. </w:t>
      </w:r>
    </w:p>
    <w:p w14:paraId="58CDB266" w14:textId="77777777" w:rsidR="00A93EEA" w:rsidRDefault="003910F4">
      <w:pPr>
        <w:spacing w:after="120"/>
        <w:ind w:firstLine="708"/>
        <w:jc w:val="both"/>
      </w:pPr>
      <w:r>
        <w:rPr>
          <w:rFonts w:ascii="Arial" w:hAnsi="Arial"/>
          <w:sz w:val="22"/>
          <w:szCs w:val="22"/>
        </w:rPr>
        <w:t xml:space="preserve">Същевременно ДАБ въобще не сочи основания да се смята, че преследването не би се повторило. От съществено значение е обстоятелството, че чрез политическото мнение, което изразявах и чрез дейностите, които извършвах в защита на сексуалното малцинство, към което принадлежа, за да популяризирам това свое мнение в Турция, както и предвид хомосексуалната ми ориентация, която е публично известна, вече привлякох неодобрението на субектите, осъществяващи преследване в държавата ми на произход. </w:t>
      </w:r>
      <w:r>
        <w:rPr>
          <w:rFonts w:ascii="Arial" w:hAnsi="Arial"/>
          <w:i/>
          <w:iCs/>
          <w:sz w:val="22"/>
          <w:szCs w:val="22"/>
        </w:rPr>
        <w:t xml:space="preserve"> </w:t>
      </w:r>
    </w:p>
    <w:p w14:paraId="6641CEB1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В Решение на СЕС от 05.12.2012 г., по съединени дела C</w:t>
      </w:r>
      <w:r>
        <w:rPr>
          <w:rFonts w:ascii="Cambria Math" w:hAnsi="Cambria Math"/>
          <w:sz w:val="22"/>
          <w:szCs w:val="22"/>
        </w:rPr>
        <w:t>‑</w:t>
      </w:r>
      <w:r>
        <w:rPr>
          <w:rFonts w:ascii="Arial" w:hAnsi="Arial"/>
          <w:sz w:val="22"/>
          <w:szCs w:val="22"/>
        </w:rPr>
        <w:t>71/11 и C</w:t>
      </w:r>
      <w:r>
        <w:rPr>
          <w:rFonts w:ascii="Cambria Math" w:hAnsi="Cambria Math"/>
          <w:sz w:val="22"/>
          <w:szCs w:val="22"/>
        </w:rPr>
        <w:t>‑</w:t>
      </w:r>
      <w:r>
        <w:rPr>
          <w:rFonts w:ascii="Arial" w:hAnsi="Arial"/>
          <w:sz w:val="22"/>
          <w:szCs w:val="22"/>
        </w:rPr>
        <w:t>99/11, Y и Z, се пояснява, че когато преценява дали молителят има основателни опасения от преследване, компетентният орган следва да определи дали установените обстоятелства представляват или не заплаха, поради която съответното лице може с основание да се опасява с оглед на личното си положение, че действително спрямо него ще бъдат извършени актове на преследване [т. 76 и т. 77].</w:t>
      </w:r>
    </w:p>
    <w:p w14:paraId="05A33BC3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В този смисъл е и практиката на Върховния административен съд, обективирана в Решение № 2868 от 25.03.2022 г. по адм. дело № 11240/2021, ВАС, IV състав; Решение № 8554 от 09.07.2024 г. по адм. дело № 5200/2024 г., ВАС, III състав и Решение № 9373 от 07.08.2024 г. по адм. дело № 4488/2024, ВАС III състав.</w:t>
      </w:r>
    </w:p>
    <w:p w14:paraId="62386B0C" w14:textId="77777777" w:rsidR="00A93EEA" w:rsidRDefault="003910F4">
      <w:pPr>
        <w:spacing w:after="120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Що се отнася до позоваването на </w:t>
      </w:r>
      <w:r>
        <w:rPr>
          <w:rFonts w:ascii="Arial" w:hAnsi="Arial"/>
          <w:b/>
          <w:bCs/>
          <w:sz w:val="22"/>
          <w:szCs w:val="22"/>
        </w:rPr>
        <w:t>алтернативата за вътрешно разселване,</w:t>
      </w:r>
      <w:r>
        <w:rPr>
          <w:rFonts w:ascii="Arial" w:hAnsi="Arial"/>
          <w:sz w:val="22"/>
          <w:szCs w:val="22"/>
        </w:rPr>
        <w:t xml:space="preserve"> ДАБ не отчита законово заложеното условие за нейното прилагане – териториално обособената </w:t>
      </w:r>
      <w:r>
        <w:rPr>
          <w:rFonts w:ascii="Arial" w:hAnsi="Arial"/>
          <w:b/>
          <w:bCs/>
          <w:sz w:val="22"/>
          <w:szCs w:val="22"/>
        </w:rPr>
        <w:t>вътрешна закрила да е наистина практически достъпна за кандидата.</w:t>
      </w:r>
      <w:r>
        <w:rPr>
          <w:rFonts w:ascii="Arial" w:hAnsi="Arial"/>
          <w:sz w:val="22"/>
          <w:szCs w:val="22"/>
        </w:rPr>
        <w:t xml:space="preserve"> При прилагане на сочените разпоредби на административния орган е вменено да установи, че кандидатът може законно да пътува и да получи достъп до съответната обособена част на държавата. На следващо място ДАБ следва да извърши обоснована преценка относно действителната възможност кандидатът да се установи в посочената обособена област.</w:t>
      </w:r>
    </w:p>
    <w:p w14:paraId="296FA8F1" w14:textId="77777777" w:rsidR="00A93EEA" w:rsidRDefault="003910F4">
      <w:pPr>
        <w:spacing w:after="120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Самият орган на стр. 2 от атакуваното решение сочи, че „</w:t>
      </w:r>
      <w:r>
        <w:rPr>
          <w:rFonts w:ascii="Arial" w:hAnsi="Arial"/>
          <w:i/>
          <w:iCs/>
          <w:sz w:val="22"/>
          <w:szCs w:val="22"/>
        </w:rPr>
        <w:t xml:space="preserve">през 2023 г. тенденцията за насочване на ЛГБТИ+ кандидатите за международна закрила към конкретни градове, където общностите са известни като по-отворени и чувствителни към това население </w:t>
      </w:r>
      <w:r>
        <w:rPr>
          <w:rFonts w:ascii="Arial" w:hAnsi="Arial"/>
          <w:sz w:val="22"/>
          <w:szCs w:val="22"/>
        </w:rPr>
        <w:t xml:space="preserve">[на хомосексуалните лица], </w:t>
      </w:r>
      <w:r>
        <w:rPr>
          <w:rFonts w:ascii="Arial" w:hAnsi="Arial"/>
          <w:i/>
          <w:iCs/>
          <w:sz w:val="22"/>
          <w:szCs w:val="22"/>
        </w:rPr>
        <w:t xml:space="preserve">като Ескишехир, Денизли и Ялова, се променя, тъй като тези провинции са затворени за регистрация“. </w:t>
      </w:r>
      <w:r>
        <w:rPr>
          <w:rFonts w:ascii="Arial" w:hAnsi="Arial"/>
          <w:sz w:val="22"/>
          <w:szCs w:val="22"/>
        </w:rPr>
        <w:lastRenderedPageBreak/>
        <w:t>Независимо от това органът приема, че съм можел да напусна местоживеенето си в гр. Одрин и да продължа живота си именно в някоя от тези три области.</w:t>
      </w:r>
    </w:p>
    <w:p w14:paraId="3BB0E983" w14:textId="77777777" w:rsidR="00A93EEA" w:rsidRDefault="003910F4">
      <w:pPr>
        <w:spacing w:after="120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Същевременно не са анализирани пречките за установяването ми в конкретните области на Република Турция, които пречки са от финансов и битов характер, предвид материалните ми затруднения на лице, напуснало държавата си на произход в търсене на международна закрила. </w:t>
      </w:r>
    </w:p>
    <w:p w14:paraId="0CFB16C4" w14:textId="77777777" w:rsidR="00A93EEA" w:rsidRDefault="003910F4">
      <w:pPr>
        <w:spacing w:after="120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Следователно атакуваното решение на ДАБ е издадено в</w:t>
      </w:r>
      <w:r>
        <w:rPr>
          <w:rFonts w:ascii="Arial" w:hAnsi="Arial"/>
          <w:b/>
          <w:bCs/>
          <w:sz w:val="22"/>
          <w:szCs w:val="22"/>
        </w:rPr>
        <w:t xml:space="preserve"> нарушение на изискванията на чл. 8, ал. 2 от Квалификационната директива</w:t>
      </w:r>
      <w:r>
        <w:rPr>
          <w:rFonts w:ascii="Arial" w:hAnsi="Arial"/>
          <w:sz w:val="22"/>
          <w:szCs w:val="22"/>
        </w:rPr>
        <w:t>, които постановяват към момента на произнасяне на заявлението за убежище, приемащата държава да вземе под внимание какви са общите условия в обособената част от държавата на произход и какви са личните обстоятелства на кандидата.</w:t>
      </w:r>
    </w:p>
    <w:p w14:paraId="17A51E52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Едновременно с това съм посочил, че в Турция съм осъден за това, че съм упражнил правото си на свободно изразяване на мение. При престоя си в затвора бях подложен на изтезания, за което прилагам и съответните медицински документи. </w:t>
      </w:r>
    </w:p>
    <w:p w14:paraId="3488DD59" w14:textId="77777777" w:rsidR="00A93EEA" w:rsidRDefault="003910F4">
      <w:pPr>
        <w:spacing w:after="120"/>
        <w:ind w:firstLine="708"/>
        <w:jc w:val="both"/>
        <w:rPr>
          <w:rStyle w:val="EmphasisA"/>
          <w:rFonts w:eastAsia="Times New Roman" w:cs="Times New Roman"/>
          <w:sz w:val="22"/>
          <w:szCs w:val="22"/>
        </w:rPr>
      </w:pPr>
      <w:r>
        <w:rPr>
          <w:rStyle w:val="PageNumber"/>
          <w:rFonts w:ascii="Arial" w:hAnsi="Arial"/>
          <w:sz w:val="22"/>
          <w:szCs w:val="22"/>
        </w:rPr>
        <w:t xml:space="preserve">Считам, че съгласно хипотезата на чл.9, ал.1, т.2 от ЗУБ с оглед на личните ми и неоспорени обстоятелства се установява, че не просто се опасявам, а </w:t>
      </w:r>
      <w:r>
        <w:rPr>
          <w:b/>
          <w:bCs/>
          <w:sz w:val="22"/>
          <w:szCs w:val="22"/>
        </w:rPr>
        <w:t>реално съм понесъл тежко посегателство по смисъла на закона под формата на претърпените от мен изтезания</w:t>
      </w:r>
      <w:r>
        <w:rPr>
          <w:rStyle w:val="PageNumber"/>
          <w:rFonts w:ascii="Arial" w:hAnsi="Arial"/>
          <w:sz w:val="22"/>
          <w:szCs w:val="22"/>
        </w:rPr>
        <w:t>. Съгласно доктрината действителността, както и вероятността от понасянето на тежко посегателство, се установяват съгласно приетите от общностната уредба (чл.4, ал.4 Квалификационна директива, КД) доказателствени стандарти за оценка на фактите и обстоятелствата, съдържащи се в заявлението за международна закрила.  Съгласно тези стандарти обаче</w:t>
      </w:r>
      <w:r>
        <w:rPr>
          <w:rStyle w:val="EmphasisA"/>
          <w:sz w:val="22"/>
          <w:szCs w:val="22"/>
        </w:rPr>
        <w:t xml:space="preserve"> във всички случаи, когато кандидатът вече е преживял преследване, или е понесъл значителна вреда в страната си на произход, </w:t>
      </w:r>
      <w:r>
        <w:rPr>
          <w:rStyle w:val="PageNumber"/>
          <w:rFonts w:ascii="Arial" w:hAnsi="Arial"/>
          <w:sz w:val="22"/>
          <w:szCs w:val="22"/>
        </w:rPr>
        <w:t xml:space="preserve">това обстоятелство следва да се приема като признак за наличието на истински риск от ново преследване в бъдеще, или от ново нанасяне на същата или друга значителна вреда. Презумира се, че в тези хипотези реалната опасност от ново тежко посегателство в страната на произход винаги е налице. Допуска се (чл.4, ал.4 </w:t>
      </w:r>
      <w:r>
        <w:rPr>
          <w:rFonts w:ascii="Arial" w:hAnsi="Arial"/>
          <w:sz w:val="22"/>
          <w:szCs w:val="22"/>
        </w:rPr>
        <w:t>in</w:t>
      </w:r>
      <w:r>
        <w:rPr>
          <w:rStyle w:val="PageNumber"/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fine</w:t>
      </w:r>
      <w:r>
        <w:rPr>
          <w:rStyle w:val="PageNumber"/>
          <w:rFonts w:ascii="Arial" w:hAnsi="Arial"/>
          <w:sz w:val="22"/>
          <w:szCs w:val="22"/>
        </w:rPr>
        <w:t xml:space="preserve"> КД) тази законова презумпция да бъде оборена само, когато съществуват достатъчно добри основания да се сметне, че преследването или значителната вреда не биха се повторили в бъдеще. Такива добри основания обичайно са толкова съществени промени в ситуацията в страната на произход или в житейските обстоятелства на търсещия закрила, че те радикално променят личното му положение в обективен контекст и изключват дори най-малката вероятност отново да стане жертва на тежко посегателство, което да му причини значителна вреда. </w:t>
      </w:r>
      <w:r>
        <w:rPr>
          <w:rStyle w:val="EmphasisA"/>
          <w:sz w:val="22"/>
          <w:szCs w:val="22"/>
        </w:rPr>
        <w:t xml:space="preserve">(така, „Бежанско право“, изд. „Сиби“, 2022 г., §16, раздел </w:t>
      </w:r>
      <w:r>
        <w:rPr>
          <w:i/>
          <w:iCs/>
          <w:sz w:val="22"/>
          <w:szCs w:val="22"/>
        </w:rPr>
        <w:t>I</w:t>
      </w:r>
      <w:r>
        <w:rPr>
          <w:rStyle w:val="EmphasisA"/>
          <w:sz w:val="22"/>
          <w:szCs w:val="22"/>
        </w:rPr>
        <w:t>, т.5, стр.171)</w:t>
      </w:r>
    </w:p>
    <w:p w14:paraId="01A06399" w14:textId="77777777" w:rsidR="00A93EEA" w:rsidRDefault="003910F4">
      <w:pPr>
        <w:spacing w:after="120"/>
        <w:ind w:firstLine="708"/>
        <w:jc w:val="both"/>
        <w:rPr>
          <w:rStyle w:val="PageNumber"/>
          <w:rFonts w:ascii="Arial" w:eastAsia="Arial" w:hAnsi="Arial" w:cs="Arial"/>
          <w:sz w:val="22"/>
          <w:szCs w:val="22"/>
        </w:rPr>
      </w:pPr>
      <w:r>
        <w:rPr>
          <w:rStyle w:val="PageNumber"/>
          <w:rFonts w:ascii="Arial" w:hAnsi="Arial"/>
          <w:sz w:val="22"/>
          <w:szCs w:val="22"/>
        </w:rPr>
        <w:t xml:space="preserve">Така, както съгласно теорията, така и съгласно съдебната практика, реалната опасност от тежко посегателство под формата на изтезание, нечовешко или унизително отнасяне е налице, когато се изразява в причиняване на значителна вреда на лицето, търсещо международна закрила, при която е налице определен вредоносен резултат под формата на физическа или психическа увреда, каквито вреди аз лично претърпях в затвора </w:t>
      </w:r>
    </w:p>
    <w:p w14:paraId="011983E8" w14:textId="77777777" w:rsidR="00A93EEA" w:rsidRDefault="003910F4">
      <w:pPr>
        <w:spacing w:after="120"/>
        <w:ind w:firstLine="708"/>
        <w:jc w:val="both"/>
        <w:rPr>
          <w:rStyle w:val="PageNumber"/>
          <w:rFonts w:ascii="Arial" w:eastAsia="Arial" w:hAnsi="Arial" w:cs="Arial"/>
          <w:sz w:val="22"/>
          <w:szCs w:val="22"/>
        </w:rPr>
      </w:pPr>
      <w:r>
        <w:rPr>
          <w:rStyle w:val="PageNumber"/>
          <w:rFonts w:ascii="Arial" w:hAnsi="Arial"/>
          <w:sz w:val="22"/>
          <w:szCs w:val="22"/>
        </w:rPr>
        <w:t xml:space="preserve">Необходимостта от предоставянето на закрила на основание чл.9, ал.1, т.2, предложение първо от ЗУБ в моя случай произтича от категоричната и безусловна недопустимост в правния мир на изтезаването на човешки същества. Забраната е абсолютна и не зависи от конкретната ситуация или поведението на жертвата. </w:t>
      </w:r>
    </w:p>
    <w:p w14:paraId="4AE60BE9" w14:textId="77777777" w:rsidR="00A93EEA" w:rsidRDefault="003910F4">
      <w:pPr>
        <w:spacing w:after="120"/>
        <w:ind w:firstLine="708"/>
        <w:jc w:val="both"/>
        <w:rPr>
          <w:rStyle w:val="PageNumber"/>
          <w:rFonts w:ascii="Arial" w:eastAsia="Arial" w:hAnsi="Arial" w:cs="Arial"/>
          <w:sz w:val="22"/>
          <w:szCs w:val="22"/>
        </w:rPr>
      </w:pPr>
      <w:r>
        <w:rPr>
          <w:rStyle w:val="PageNumber"/>
          <w:rFonts w:ascii="Arial" w:hAnsi="Arial"/>
          <w:sz w:val="22"/>
          <w:szCs w:val="22"/>
        </w:rPr>
        <w:t>На следващо място по отношение на мен има ново осъждане от съд в гр. Одрин за нанасяне на обида по отношение на Ердоган. При положение, че бъда върнат обратно в Турция има голяма вероятност да бъда подложен на изтезание или на нечовешко и унизително отношение. Тази вероятност произтича от обстоятелствата свързани със сексуалната ми ориентация, от една страна и лошите условия в затворите в Турция. Считам, че съдът следва да вземе тези обстоятелства предвид при преценка дали връщането ми в Турция няма да наруши принципът за забрана за връщане заложен в чл.33 от Конвенцията на ООН за бежанците</w:t>
      </w:r>
    </w:p>
    <w:p w14:paraId="7663CA8F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Независимо от изложеното и в противоречие с предвижданията на бежанското право, административният орган приема, че не доказвам наличие на основателен страх  </w:t>
      </w:r>
      <w:r>
        <w:rPr>
          <w:rFonts w:ascii="Arial" w:hAnsi="Arial"/>
          <w:sz w:val="22"/>
          <w:szCs w:val="22"/>
        </w:rPr>
        <w:lastRenderedPageBreak/>
        <w:t>от преследване по смисъла на чл. 8 ЗУБ и реална опасност от тежки посегателства по смисъла на чл. 9 ЗУБ.</w:t>
      </w:r>
    </w:p>
    <w:p w14:paraId="6D5ECA88" w14:textId="77777777" w:rsidR="00A93EEA" w:rsidRDefault="003910F4">
      <w:pPr>
        <w:spacing w:after="120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Горното съставлява противоречие с изрични материалноправни разпоредби на закона и съставлява самостоятелно отменително основание по чл. 146, т. 4 АПК. </w:t>
      </w:r>
    </w:p>
    <w:p w14:paraId="688CA389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В действителност спрямо мен е налице </w:t>
      </w:r>
      <w:r>
        <w:rPr>
          <w:rFonts w:ascii="Arial" w:hAnsi="Arial"/>
          <w:b/>
          <w:bCs/>
          <w:sz w:val="22"/>
          <w:szCs w:val="22"/>
        </w:rPr>
        <w:t>преследване по смисъла на чл. 8, ал. 1 ЗУ</w:t>
      </w:r>
      <w:r>
        <w:rPr>
          <w:rFonts w:ascii="Arial" w:hAnsi="Arial"/>
          <w:sz w:val="22"/>
          <w:szCs w:val="22"/>
        </w:rPr>
        <w:t xml:space="preserve">Б, основано на </w:t>
      </w:r>
      <w:r>
        <w:rPr>
          <w:rFonts w:ascii="Arial" w:hAnsi="Arial"/>
          <w:b/>
          <w:bCs/>
          <w:sz w:val="22"/>
          <w:szCs w:val="22"/>
        </w:rPr>
        <w:t>политическото ми мнение и принадлежността ми към определена социална група</w:t>
      </w:r>
      <w:r>
        <w:rPr>
          <w:rFonts w:ascii="Arial" w:hAnsi="Arial"/>
          <w:sz w:val="22"/>
          <w:szCs w:val="22"/>
        </w:rPr>
        <w:t xml:space="preserve">, свързани с опасения от </w:t>
      </w:r>
      <w:r>
        <w:rPr>
          <w:rFonts w:ascii="Arial" w:hAnsi="Arial"/>
          <w:b/>
          <w:bCs/>
          <w:sz w:val="22"/>
          <w:szCs w:val="22"/>
        </w:rPr>
        <w:t>наказателно преследване или физическо или психическо насилие, включително сексуално насилие.</w:t>
      </w:r>
    </w:p>
    <w:p w14:paraId="766AC0C4" w14:textId="77777777" w:rsidR="00A93EEA" w:rsidRDefault="003910F4">
      <w:pPr>
        <w:spacing w:after="120"/>
        <w:ind w:firstLine="708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Същевременно спрямо мен е налице и материалноправната предпоставка за предоставяне на хуманитарен статут на основанието </w:t>
      </w:r>
      <w:r>
        <w:rPr>
          <w:rFonts w:ascii="Arial" w:hAnsi="Arial"/>
          <w:b/>
          <w:bCs/>
          <w:sz w:val="22"/>
          <w:szCs w:val="22"/>
        </w:rPr>
        <w:t>„други причини от хуманитарен характер“ по смисъла на чл. 9, ал. 8 ЗУБ</w:t>
      </w:r>
      <w:r>
        <w:rPr>
          <w:rFonts w:ascii="Arial" w:hAnsi="Arial"/>
          <w:sz w:val="22"/>
          <w:szCs w:val="22"/>
        </w:rPr>
        <w:t xml:space="preserve">, въз основа на установената по интензивност </w:t>
      </w:r>
      <w:r>
        <w:rPr>
          <w:rFonts w:ascii="Arial" w:hAnsi="Arial"/>
          <w:b/>
          <w:bCs/>
          <w:sz w:val="22"/>
          <w:szCs w:val="22"/>
        </w:rPr>
        <w:t>реална опасност от тежки посегателства срещу личността ми</w:t>
      </w:r>
      <w:r>
        <w:rPr>
          <w:rFonts w:ascii="Arial" w:hAnsi="Arial"/>
          <w:sz w:val="22"/>
          <w:szCs w:val="22"/>
        </w:rPr>
        <w:t xml:space="preserve"> при евентуалното ми завръщане в държавата ми по произход, състоящи се в реалната възможност от нечовешко или унизително отношение към мен.</w:t>
      </w:r>
    </w:p>
    <w:p w14:paraId="78722506" w14:textId="77777777" w:rsidR="00A93EEA" w:rsidRDefault="003910F4">
      <w:pPr>
        <w:spacing w:after="120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Считам, че като не е обсъдил всички гореизложени факти и обстоятелства, административният орган е произнесъл своето решение при липса на мотиви и при съществено нарушение на административно-производствените правила. В него е изложен преразказ на известни факти, но изведените въз основа на тях изводи са напълно формални. Считам, че това не може да се възприеме като надлежно мотивиране на издадения административен акт и е основание за отмяна на същия, което от своя страна като последица води и до незаконосъобразност на административния акт, който следва да бъде отменен. </w:t>
      </w:r>
    </w:p>
    <w:p w14:paraId="4E0340E7" w14:textId="77777777" w:rsidR="00A93EEA" w:rsidRDefault="00A93EEA">
      <w:pPr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14:paraId="6DDDC325" w14:textId="77777777" w:rsidR="00A93EEA" w:rsidRDefault="003910F4">
      <w:pPr>
        <w:ind w:firstLine="708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С оглед на горното, моля да отмените Решение № 12204/25.11.2024 г. на Председателя на ДАБ при МС със законните последици от това.</w:t>
      </w:r>
      <w:r>
        <w:rPr>
          <w:rFonts w:ascii="Arial" w:hAnsi="Arial"/>
          <w:b/>
          <w:bCs/>
          <w:sz w:val="22"/>
          <w:szCs w:val="22"/>
        </w:rPr>
        <w:tab/>
      </w:r>
    </w:p>
    <w:p w14:paraId="6F944B7D" w14:textId="77777777" w:rsidR="00A93EEA" w:rsidRDefault="00A93EEA">
      <w:pPr>
        <w:pStyle w:val="BodyText"/>
        <w:ind w:firstLine="720"/>
        <w:rPr>
          <w:sz w:val="22"/>
          <w:szCs w:val="22"/>
          <w:u w:val="single"/>
        </w:rPr>
      </w:pPr>
    </w:p>
    <w:p w14:paraId="2720EDBA" w14:textId="77777777" w:rsidR="00A93EEA" w:rsidRDefault="003910F4">
      <w:pPr>
        <w:pStyle w:val="BodyText"/>
        <w:ind w:firstLine="720"/>
        <w:rPr>
          <w:sz w:val="22"/>
          <w:szCs w:val="22"/>
        </w:rPr>
      </w:pPr>
      <w:r>
        <w:rPr>
          <w:sz w:val="22"/>
          <w:szCs w:val="22"/>
          <w:u w:val="single"/>
        </w:rPr>
        <w:t>Особено искане:</w:t>
      </w:r>
      <w:r>
        <w:rPr>
          <w:sz w:val="22"/>
          <w:szCs w:val="22"/>
        </w:rPr>
        <w:t xml:space="preserve"> моля, при насрочване на делото, на основание чл. 14, ал. 2 от АПК да назначите преводач от турски език.</w:t>
      </w:r>
    </w:p>
    <w:p w14:paraId="354CC107" w14:textId="77777777" w:rsidR="00A93EEA" w:rsidRDefault="00A93EEA">
      <w:pPr>
        <w:rPr>
          <w:rFonts w:ascii="Arial" w:eastAsia="Arial" w:hAnsi="Arial" w:cs="Arial"/>
          <w:sz w:val="22"/>
          <w:szCs w:val="22"/>
        </w:rPr>
      </w:pPr>
    </w:p>
    <w:p w14:paraId="5C95F5D2" w14:textId="77777777" w:rsidR="00A93EEA" w:rsidRDefault="003910F4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Приложение: </w:t>
      </w:r>
    </w:p>
    <w:p w14:paraId="00044FB0" w14:textId="77777777" w:rsidR="00A93EEA" w:rsidRDefault="003910F4">
      <w:pPr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Пълномощно </w:t>
      </w:r>
    </w:p>
    <w:p w14:paraId="4071B09C" w14:textId="77777777" w:rsidR="00A93EEA" w:rsidRDefault="003910F4">
      <w:pPr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Документи свързани с осъжданията </w:t>
      </w:r>
    </w:p>
    <w:p w14:paraId="649127D0" w14:textId="77777777" w:rsidR="00A93EEA" w:rsidRDefault="003910F4">
      <w:pPr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Медицински бележки</w:t>
      </w:r>
    </w:p>
    <w:p w14:paraId="2FB147C8" w14:textId="77777777" w:rsidR="00A93EEA" w:rsidRDefault="00A93EE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3F1B88BE" w14:textId="77777777" w:rsidR="00A93EEA" w:rsidRDefault="003910F4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гр. Харманли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С уважение:</w:t>
      </w:r>
    </w:p>
    <w:p w14:paraId="1E59A6A2" w14:textId="77777777" w:rsidR="00A93EEA" w:rsidRDefault="003910F4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дата: 20.12.2024 г.</w:t>
      </w:r>
    </w:p>
    <w:p w14:paraId="705A64DF" w14:textId="77777777" w:rsidR="00A93EEA" w:rsidRDefault="003910F4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</w:p>
    <w:p w14:paraId="56DCBEEA" w14:textId="77777777" w:rsidR="00A93EEA" w:rsidRDefault="00A93EE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D94F33E" w14:textId="77777777" w:rsidR="00A93EEA" w:rsidRDefault="00A93EE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644825F" w14:textId="77777777" w:rsidR="00A93EEA" w:rsidRDefault="00A93EE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D4A18E8" w14:textId="77777777" w:rsidR="00A93EEA" w:rsidRDefault="00A93EE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EAA3E11" w14:textId="77777777" w:rsidR="00A93EEA" w:rsidRDefault="00A93EE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141BFE73" w14:textId="77777777" w:rsidR="00A93EEA" w:rsidRDefault="00A93EE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10FD4764" w14:textId="77777777" w:rsidR="00A93EEA" w:rsidRDefault="00A93EE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5FA870FD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5C037373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0B70DEF1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04258711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2EBB3D8A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6034B0F8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60761221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2CA25561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6AB23876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522CF8FB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2258A787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3E1FA090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5E5F88D5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12112906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375F9642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69143BF7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484D5257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595CA4C0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52294F16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15CBEA11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4ADF574E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75252FF6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2EADEE66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619F869C" w14:textId="77777777" w:rsidR="00A93EEA" w:rsidRDefault="00A93EEA">
      <w:pPr>
        <w:jc w:val="center"/>
        <w:rPr>
          <w:rFonts w:ascii="Arial" w:eastAsia="Arial" w:hAnsi="Arial" w:cs="Arial"/>
        </w:rPr>
      </w:pPr>
    </w:p>
    <w:p w14:paraId="3FFBFA6B" w14:textId="77777777" w:rsidR="00A93EEA" w:rsidRDefault="003910F4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П Ъ Л Н О М О Щ Н О</w:t>
      </w:r>
    </w:p>
    <w:p w14:paraId="40C2BC5A" w14:textId="77777777" w:rsidR="00A93EEA" w:rsidRDefault="00A93EE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9C0AE9A" w14:textId="77777777" w:rsidR="00A93EEA" w:rsidRDefault="00A93EE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3FF6FE9F" w14:textId="77777777" w:rsidR="00A93EEA" w:rsidRDefault="003910F4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Долуподписаният ГЬОРКЕМ ХУСЛУ, търсещ закрила от Турция, ЛНЧ 1001617019 с настоящото,</w:t>
      </w:r>
    </w:p>
    <w:p w14:paraId="0192E7D7" w14:textId="77777777" w:rsidR="00A93EEA" w:rsidRDefault="00A93EEA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7BD4E0EB" w14:textId="77777777" w:rsidR="00A93EEA" w:rsidRDefault="003910F4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у п ъ л н о м о щ а в а м</w:t>
      </w:r>
    </w:p>
    <w:p w14:paraId="30C591F5" w14:textId="77777777" w:rsidR="00A93EEA" w:rsidRDefault="00A93EE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267D2951" w14:textId="77777777" w:rsidR="00A93EEA" w:rsidRDefault="003910F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адвокат Пламен Желев и адв. Стоян Мадин - членове на правната мрежа към Програмата за правна защита на бежанци и мигранти на Български хелзинкски комитет, служебен адрес: гр.София, ул. “Узунджовска” №1, етаж 3, тел. 02/9802049 и 02/9813318, да ме представляват в съдопроизводството, образувано по моя жалба срещу Решение № 12204/25.11.2024 г. на председател на  Държавна агенция за бежанците пред административните съдилища до приключването му на всички инстанции, да извършва всякакви съдопроизводствени действия, включително и с правата по чл. 34, ал.2 и 3 от ГПК – действия, представляващи разпореждане с предмета на делото, да изменя направени искания, да подава заявления, да прави справки, да получава книжа и документи, да подава касационни или частни жалби  както и да предприема всякакви правни или фактически действия от мое име във връзка с горните права, както и да преупълномощава други адвокати с горните права. </w:t>
      </w:r>
    </w:p>
    <w:p w14:paraId="2AA6BC94" w14:textId="77777777" w:rsidR="00A93EEA" w:rsidRDefault="00A93EE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599D3D6D" w14:textId="77777777" w:rsidR="00A93EEA" w:rsidRDefault="00A93EE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4A5944" w14:textId="77777777" w:rsidR="00A93EEA" w:rsidRDefault="003910F4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20.12.2024 г.</w:t>
      </w:r>
      <w:r>
        <w:rPr>
          <w:rFonts w:ascii="Arial" w:hAnsi="Arial"/>
          <w:sz w:val="22"/>
          <w:szCs w:val="22"/>
        </w:rPr>
        <w:tab/>
      </w:r>
    </w:p>
    <w:p w14:paraId="3F4F30F0" w14:textId="77777777" w:rsidR="00A93EEA" w:rsidRDefault="003910F4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ab/>
      </w:r>
    </w:p>
    <w:p w14:paraId="5C15399C" w14:textId="77777777" w:rsidR="00A93EEA" w:rsidRDefault="00A93EEA">
      <w:pPr>
        <w:jc w:val="center"/>
        <w:rPr>
          <w:rFonts w:ascii="Arial" w:eastAsia="Arial" w:hAnsi="Arial" w:cs="Arial"/>
          <w:sz w:val="22"/>
          <w:szCs w:val="22"/>
        </w:rPr>
      </w:pPr>
    </w:p>
    <w:p w14:paraId="354FF668" w14:textId="77777777" w:rsidR="00A93EEA" w:rsidRDefault="003910F4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Упълномощител:</w:t>
      </w:r>
    </w:p>
    <w:p w14:paraId="57ACBA5D" w14:textId="77777777" w:rsidR="00A93EEA" w:rsidRDefault="00A93EEA">
      <w:pPr>
        <w:jc w:val="center"/>
        <w:rPr>
          <w:rFonts w:ascii="Arial" w:eastAsia="Arial" w:hAnsi="Arial" w:cs="Arial"/>
          <w:sz w:val="22"/>
          <w:szCs w:val="22"/>
        </w:rPr>
      </w:pPr>
    </w:p>
    <w:p w14:paraId="18765FAC" w14:textId="77777777" w:rsidR="00A93EEA" w:rsidRDefault="00A93EEA">
      <w:pPr>
        <w:jc w:val="center"/>
        <w:rPr>
          <w:rFonts w:ascii="Arial" w:eastAsia="Arial" w:hAnsi="Arial" w:cs="Arial"/>
          <w:sz w:val="22"/>
          <w:szCs w:val="22"/>
        </w:rPr>
      </w:pPr>
    </w:p>
    <w:p w14:paraId="104113D1" w14:textId="77777777" w:rsidR="00A93EEA" w:rsidRDefault="003910F4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……………………………………...............................</w:t>
      </w:r>
    </w:p>
    <w:p w14:paraId="2BA1F399" w14:textId="77777777" w:rsidR="00A93EEA" w:rsidRDefault="003910F4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/подпис /</w:t>
      </w:r>
    </w:p>
    <w:p w14:paraId="7F0AF0AC" w14:textId="77777777" w:rsidR="00A93EEA" w:rsidRDefault="00A93EEA">
      <w:pPr>
        <w:jc w:val="center"/>
      </w:pPr>
    </w:p>
    <w:sectPr w:rsidR="00A93EEA">
      <w:headerReference w:type="default" r:id="rId7"/>
      <w:footerReference w:type="default" r:id="rId8"/>
      <w:pgSz w:w="11900" w:h="16840"/>
      <w:pgMar w:top="1077" w:right="1304" w:bottom="1077" w:left="147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E0AD8" w14:textId="77777777" w:rsidR="003910F4" w:rsidRDefault="003910F4">
      <w:r>
        <w:separator/>
      </w:r>
    </w:p>
  </w:endnote>
  <w:endnote w:type="continuationSeparator" w:id="0">
    <w:p w14:paraId="72BA58C3" w14:textId="77777777" w:rsidR="003910F4" w:rsidRDefault="00391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5CC7" w14:textId="77777777" w:rsidR="00A93EEA" w:rsidRDefault="003910F4">
    <w:pPr>
      <w:pStyle w:val="Foo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A6528" w14:textId="77777777" w:rsidR="003910F4" w:rsidRDefault="003910F4">
      <w:r>
        <w:separator/>
      </w:r>
    </w:p>
  </w:footnote>
  <w:footnote w:type="continuationSeparator" w:id="0">
    <w:p w14:paraId="1580F546" w14:textId="77777777" w:rsidR="003910F4" w:rsidRDefault="00391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897A6" w14:textId="77777777" w:rsidR="00A93EEA" w:rsidRDefault="00A93EEA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105EB"/>
    <w:multiLevelType w:val="hybridMultilevel"/>
    <w:tmpl w:val="5E86AD40"/>
    <w:styleLink w:val="Numbered"/>
    <w:lvl w:ilvl="0" w:tplc="F3E2D156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B43086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BED3EE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6ECAB4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C07CD6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58356A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829212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788C92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C8BD94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9943B10"/>
    <w:multiLevelType w:val="hybridMultilevel"/>
    <w:tmpl w:val="5E86AD40"/>
    <w:numStyleLink w:val="Numbered"/>
  </w:abstractNum>
  <w:num w:numId="1" w16cid:durableId="880284343">
    <w:abstractNumId w:val="0"/>
  </w:num>
  <w:num w:numId="2" w16cid:durableId="1490368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EEA"/>
    <w:rsid w:val="00223888"/>
    <w:rsid w:val="003910F4"/>
    <w:rsid w:val="00A93EEA"/>
    <w:rsid w:val="00AC15BA"/>
    <w:rsid w:val="00AD0D7A"/>
    <w:rsid w:val="00BA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1E4BE"/>
  <w15:docId w15:val="{F3BA9208-6A6F-40F1-90AC-F87F76D7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1">
    <w:name w:val="heading 1"/>
    <w:next w:val="Normal"/>
    <w:uiPriority w:val="9"/>
    <w:qFormat/>
    <w:pPr>
      <w:keepNext/>
      <w:jc w:val="center"/>
      <w:outlineLvl w:val="0"/>
    </w:pPr>
    <w:rPr>
      <w:rFonts w:cs="Arial Unicode MS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cs="Arial Unicode MS"/>
      <w:color w:val="000000"/>
      <w:sz w:val="28"/>
      <w:szCs w:val="28"/>
      <w:u w:color="000000"/>
      <w:lang w:val="en-US"/>
    </w:rPr>
  </w:style>
  <w:style w:type="character" w:styleId="PageNumber">
    <w:name w:val="page number"/>
  </w:style>
  <w:style w:type="character" w:customStyle="1" w:styleId="EmphasisA">
    <w:name w:val="Emphasis A"/>
    <w:rPr>
      <w:rFonts w:ascii="Times New Roman" w:hAnsi="Times New Roman" w:hint="default"/>
      <w:i/>
      <w:iCs/>
    </w:rPr>
  </w:style>
  <w:style w:type="paragraph" w:styleId="BodyText">
    <w:name w:val="Body Text"/>
    <w:pPr>
      <w:jc w:val="both"/>
    </w:pPr>
    <w:rPr>
      <w:rFonts w:ascii="Arial" w:eastAsia="Arial" w:hAnsi="Arial" w:cs="Arial"/>
      <w:color w:val="000000"/>
      <w:sz w:val="24"/>
      <w:szCs w:val="24"/>
      <w:u w:color="000000"/>
    </w:rPr>
  </w:style>
  <w:style w:type="numbering" w:customStyle="1" w:styleId="Numbered">
    <w:name w:val="Numbere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2644</Words>
  <Characters>15072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BHC REFUNIT</cp:lastModifiedBy>
  <cp:revision>3</cp:revision>
  <cp:lastPrinted>2025-01-15T13:33:00Z</cp:lastPrinted>
  <dcterms:created xsi:type="dcterms:W3CDTF">2025-01-15T13:30:00Z</dcterms:created>
  <dcterms:modified xsi:type="dcterms:W3CDTF">2025-01-15T13:51:00Z</dcterms:modified>
</cp:coreProperties>
</file>